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657" w:rsidRDefault="00D4015D" w:rsidP="004417A2">
      <w:pPr>
        <w:shd w:val="clear" w:color="auto" w:fill="FFFFFF"/>
        <w:ind w:right="567" w:firstLine="0"/>
        <w:jc w:val="left"/>
        <w:rPr>
          <w:rFonts w:ascii="Times New Roman" w:eastAsia="Times New Roman" w:hAnsi="Times New Roman" w:cs="Times New Roman"/>
          <w:bCs/>
          <w:lang w:val="tt-RU" w:eastAsia="ru-RU"/>
        </w:rPr>
      </w:pPr>
      <w:r>
        <w:rPr>
          <w:rFonts w:ascii="Times New Roman" w:eastAsia="Times New Roman" w:hAnsi="Times New Roman" w:cs="Times New Roman"/>
          <w:bCs/>
          <w:noProof/>
          <w:sz w:val="24"/>
          <w:szCs w:val="24"/>
          <w:lang w:eastAsia="ru-RU"/>
        </w:rPr>
        <w:drawing>
          <wp:inline distT="0" distB="0" distL="0" distR="0">
            <wp:extent cx="5940425" cy="8374580"/>
            <wp:effectExtent l="19050" t="0" r="3175" b="0"/>
            <wp:docPr id="1" name="Рисунок 1" descr="D:\титульники\родная лите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ульники\родная литер.jpg"/>
                    <pic:cNvPicPr>
                      <a:picLocks noChangeAspect="1" noChangeArrowheads="1"/>
                    </pic:cNvPicPr>
                  </pic:nvPicPr>
                  <pic:blipFill>
                    <a:blip r:embed="rId7" cstate="print"/>
                    <a:srcRect/>
                    <a:stretch>
                      <a:fillRect/>
                    </a:stretch>
                  </pic:blipFill>
                  <pic:spPr bwMode="auto">
                    <a:xfrm>
                      <a:off x="0" y="0"/>
                      <a:ext cx="5940425" cy="8374580"/>
                    </a:xfrm>
                    <a:prstGeom prst="rect">
                      <a:avLst/>
                    </a:prstGeom>
                    <a:noFill/>
                    <a:ln w="9525">
                      <a:noFill/>
                      <a:miter lim="800000"/>
                      <a:headEnd/>
                      <a:tailEnd/>
                    </a:ln>
                  </pic:spPr>
                </pic:pic>
              </a:graphicData>
            </a:graphic>
          </wp:inline>
        </w:drawing>
      </w:r>
    </w:p>
    <w:p w:rsidR="00D4015D" w:rsidRDefault="00D4015D" w:rsidP="004417A2">
      <w:pPr>
        <w:shd w:val="clear" w:color="auto" w:fill="FFFFFF"/>
        <w:ind w:right="567" w:firstLine="0"/>
        <w:jc w:val="left"/>
        <w:rPr>
          <w:rFonts w:ascii="Times New Roman" w:eastAsia="Times New Roman" w:hAnsi="Times New Roman" w:cs="Times New Roman"/>
          <w:bCs/>
          <w:lang w:val="tt-RU" w:eastAsia="ru-RU"/>
        </w:rPr>
      </w:pPr>
    </w:p>
    <w:p w:rsidR="00D4015D" w:rsidRDefault="00D4015D" w:rsidP="004417A2">
      <w:pPr>
        <w:shd w:val="clear" w:color="auto" w:fill="FFFFFF"/>
        <w:ind w:right="567" w:firstLine="0"/>
        <w:jc w:val="left"/>
        <w:rPr>
          <w:rFonts w:ascii="Times New Roman" w:eastAsia="Times New Roman" w:hAnsi="Times New Roman" w:cs="Times New Roman"/>
          <w:bCs/>
          <w:lang w:val="tt-RU" w:eastAsia="ru-RU"/>
        </w:rPr>
      </w:pPr>
    </w:p>
    <w:p w:rsidR="00D4015D" w:rsidRDefault="00D4015D" w:rsidP="004417A2">
      <w:pPr>
        <w:shd w:val="clear" w:color="auto" w:fill="FFFFFF"/>
        <w:ind w:right="567" w:firstLine="0"/>
        <w:jc w:val="left"/>
        <w:rPr>
          <w:rFonts w:ascii="Times New Roman" w:eastAsia="Times New Roman" w:hAnsi="Times New Roman" w:cs="Times New Roman"/>
          <w:bCs/>
          <w:lang w:val="tt-RU" w:eastAsia="ru-RU"/>
        </w:rPr>
      </w:pPr>
    </w:p>
    <w:p w:rsidR="00D4015D" w:rsidRPr="003D30EB" w:rsidRDefault="00D4015D" w:rsidP="004417A2">
      <w:pPr>
        <w:shd w:val="clear" w:color="auto" w:fill="FFFFFF"/>
        <w:ind w:right="567" w:firstLine="0"/>
        <w:jc w:val="left"/>
        <w:rPr>
          <w:rFonts w:ascii="Times New Roman" w:eastAsia="Times New Roman" w:hAnsi="Times New Roman" w:cs="Times New Roman"/>
          <w:bCs/>
          <w:lang w:val="tt-RU" w:eastAsia="ru-RU"/>
        </w:rPr>
      </w:pPr>
    </w:p>
    <w:p w:rsidR="00D70D8C" w:rsidRPr="003D30EB" w:rsidRDefault="00D70D8C" w:rsidP="00D70D8C">
      <w:pPr>
        <w:shd w:val="clear" w:color="auto" w:fill="FFFFFF"/>
        <w:ind w:right="567" w:firstLine="0"/>
        <w:jc w:val="left"/>
        <w:rPr>
          <w:rFonts w:ascii="Times New Roman" w:eastAsia="Times New Roman" w:hAnsi="Times New Roman" w:cs="Times New Roman"/>
          <w:bCs/>
          <w:lang w:val="tt-RU" w:eastAsia="ru-RU"/>
        </w:rPr>
      </w:pPr>
    </w:p>
    <w:p w:rsidR="003C068A" w:rsidRPr="00684D38" w:rsidRDefault="003C068A" w:rsidP="003C068A">
      <w:pPr>
        <w:widowControl w:val="0"/>
        <w:spacing w:line="360" w:lineRule="auto"/>
        <w:jc w:val="center"/>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lastRenderedPageBreak/>
        <w:t xml:space="preserve">ПЛАНИРУЕМЫЕ РЕЗУЛЬТАТЫ </w:t>
      </w:r>
    </w:p>
    <w:p w:rsidR="00530A66" w:rsidRPr="00530A66" w:rsidRDefault="003C068A" w:rsidP="00530A6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Результатом изучения учебного курса по татарской литературе на уровне среднего общего образования являются формирование у учащихся навыков восприятия, анализа, оценки истории татарской литературы, творчества видных писателей и поэтов, художественного произведения, собственной нравственной позиции, воспитание эстетического вкуса, развитие творческого мышления, которые в целом станут средством для формирования мировоззрения и оценки окружающей действительности</w:t>
      </w:r>
      <w:r w:rsidR="00530A66">
        <w:rPr>
          <w:rFonts w:ascii="Times New Roman" w:eastAsia="Times New Roman" w:hAnsi="Times New Roman" w:cs="Times New Roman"/>
          <w:bCs/>
          <w:sz w:val="20"/>
          <w:szCs w:val="20"/>
          <w:lang w:eastAsia="ru-RU"/>
        </w:rPr>
        <w:t>.</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
          <w:bCs/>
          <w:sz w:val="20"/>
          <w:szCs w:val="20"/>
          <w:lang w:eastAsia="ru-RU"/>
        </w:rPr>
        <w:t xml:space="preserve"> Личностными</w:t>
      </w:r>
      <w:r>
        <w:rPr>
          <w:rFonts w:ascii="Times New Roman" w:eastAsia="Times New Roman" w:hAnsi="Times New Roman" w:cs="Times New Roman"/>
          <w:bCs/>
          <w:sz w:val="20"/>
          <w:szCs w:val="20"/>
          <w:lang w:eastAsia="ru-RU"/>
        </w:rPr>
        <w:t xml:space="preserve"> результатами  </w:t>
      </w:r>
      <w:r w:rsidRPr="00530A66">
        <w:rPr>
          <w:rFonts w:ascii="Times New Roman" w:eastAsia="Times New Roman" w:hAnsi="Times New Roman" w:cs="Times New Roman"/>
          <w:bCs/>
          <w:sz w:val="20"/>
          <w:szCs w:val="20"/>
          <w:lang w:eastAsia="ru-RU"/>
        </w:rPr>
        <w:t>являются:</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 - совершенствование духовно-нравственных качеств личности,</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 - воспитание чувства любви </w:t>
      </w:r>
      <w:r>
        <w:rPr>
          <w:rFonts w:ascii="Times New Roman" w:eastAsia="Times New Roman" w:hAnsi="Times New Roman" w:cs="Times New Roman"/>
          <w:bCs/>
          <w:sz w:val="20"/>
          <w:szCs w:val="20"/>
          <w:lang w:eastAsia="ru-RU"/>
        </w:rPr>
        <w:t xml:space="preserve">к </w:t>
      </w:r>
      <w:r w:rsidRPr="00530A66">
        <w:rPr>
          <w:rFonts w:ascii="Times New Roman" w:eastAsia="Times New Roman" w:hAnsi="Times New Roman" w:cs="Times New Roman"/>
          <w:bCs/>
          <w:sz w:val="20"/>
          <w:szCs w:val="20"/>
          <w:lang w:eastAsia="ru-RU"/>
        </w:rPr>
        <w:t>Отечеству, у</w:t>
      </w:r>
      <w:r>
        <w:rPr>
          <w:rFonts w:ascii="Times New Roman" w:eastAsia="Times New Roman" w:hAnsi="Times New Roman" w:cs="Times New Roman"/>
          <w:bCs/>
          <w:sz w:val="20"/>
          <w:szCs w:val="20"/>
          <w:lang w:eastAsia="ru-RU"/>
        </w:rPr>
        <w:t>важительного отношения к родной (татарской)</w:t>
      </w:r>
      <w:r w:rsidRPr="00530A66">
        <w:rPr>
          <w:rFonts w:ascii="Times New Roman" w:eastAsia="Times New Roman" w:hAnsi="Times New Roman" w:cs="Times New Roman"/>
          <w:bCs/>
          <w:sz w:val="20"/>
          <w:szCs w:val="20"/>
          <w:lang w:eastAsia="ru-RU"/>
        </w:rPr>
        <w:t xml:space="preserve"> литературе, к культурам других народов;</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использование для решения познавательных и коммуникативных задач различных источников информации (словари, энциклопедии, интернет ресурсы и др.).</w:t>
      </w:r>
    </w:p>
    <w:p w:rsidR="00530A66" w:rsidRPr="00530A66" w:rsidRDefault="00530A66" w:rsidP="00530A66">
      <w:pPr>
        <w:widowControl w:val="0"/>
        <w:spacing w:line="360" w:lineRule="auto"/>
        <w:rPr>
          <w:rFonts w:ascii="Times New Roman" w:eastAsia="Times New Roman" w:hAnsi="Times New Roman" w:cs="Times New Roman"/>
          <w:b/>
          <w:bCs/>
          <w:sz w:val="20"/>
          <w:szCs w:val="20"/>
          <w:lang w:eastAsia="ru-RU"/>
        </w:rPr>
      </w:pPr>
      <w:r w:rsidRPr="00530A66">
        <w:rPr>
          <w:rFonts w:ascii="Times New Roman" w:eastAsia="Times New Roman" w:hAnsi="Times New Roman" w:cs="Times New Roman"/>
          <w:b/>
          <w:bCs/>
          <w:sz w:val="20"/>
          <w:szCs w:val="20"/>
          <w:lang w:eastAsia="ru-RU"/>
        </w:rPr>
        <w:t>Метапредметные результаты:</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работа с различными видами информации (структурировать информацию, осуществлять маркирование, составлять  тезисы, вопросы, составлять терминологический словарь, писать рецензию, аннотацию и др.);</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усвоение и применение на практике алгоритмов  работы с научными и научно-популярными текстами;</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  формирование понятийного аппарата в различных областях знаний;  </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    общение с другими людьми в рамках толерантных отношений;  </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усвоение на практике алгоритмов устных и  письменных связных ответов, умение выделять причинно-следственные связи в устных и письменных высказываниях,</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формулировать выводы;  </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овладение приемами публичного выступления;  умение презентовать проблему, интеллектуальный продукт, выдвигать гипотезы, формулировать проблемные вопросы,</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предлагать стратегию исследования, формулировать выводы, быть способным к корректировке и дальнейшему исследованию;</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участие в полемике, будучи толерантным;</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умение работать в рамках исследовательского проекта, научного или практического поиска;</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умение разрабатывать и проводить мониторинг по проблеме; пользоваться для достижения учебных и личностных целей  различными  источниками  информации, в том числе электронными;</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быть способным к индивидуальной учебной работе, а также к сотрудничеству в парах или группах.</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быть способным организовать, провести (хотя бы частично) обсуждение проблемы, полемику, диалог;</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    приобретать гуманитарный стиль мышления, быть способным к гибкости, вариативности, диалогу с окружающими людьми;  </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  сопоставлять различные научные, философские, мировоззренческие позиции в рамках толерантных отношений.  </w:t>
      </w:r>
    </w:p>
    <w:p w:rsidR="00530A66" w:rsidRPr="00530A66" w:rsidRDefault="00530A66" w:rsidP="00530A66">
      <w:pPr>
        <w:widowControl w:val="0"/>
        <w:spacing w:line="360" w:lineRule="auto"/>
        <w:rPr>
          <w:rFonts w:ascii="Times New Roman" w:eastAsia="Times New Roman" w:hAnsi="Times New Roman" w:cs="Times New Roman"/>
          <w:b/>
          <w:bCs/>
          <w:sz w:val="20"/>
          <w:szCs w:val="20"/>
          <w:lang w:eastAsia="ru-RU"/>
        </w:rPr>
      </w:pPr>
      <w:r w:rsidRPr="00530A66">
        <w:rPr>
          <w:rFonts w:ascii="Times New Roman" w:eastAsia="Times New Roman" w:hAnsi="Times New Roman" w:cs="Times New Roman"/>
          <w:b/>
          <w:bCs/>
          <w:sz w:val="20"/>
          <w:szCs w:val="20"/>
          <w:lang w:eastAsia="ru-RU"/>
        </w:rPr>
        <w:t>Предметные результаты:</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1) в познавательной сфере: понимание ключевых проблем изученных произведений </w:t>
      </w:r>
      <w:r>
        <w:rPr>
          <w:rFonts w:ascii="Times New Roman" w:eastAsia="Times New Roman" w:hAnsi="Times New Roman" w:cs="Times New Roman"/>
          <w:bCs/>
          <w:sz w:val="20"/>
          <w:szCs w:val="20"/>
          <w:lang w:eastAsia="ru-RU"/>
        </w:rPr>
        <w:t xml:space="preserve">татарского </w:t>
      </w:r>
      <w:r w:rsidRPr="00530A66">
        <w:rPr>
          <w:rFonts w:ascii="Times New Roman" w:eastAsia="Times New Roman" w:hAnsi="Times New Roman" w:cs="Times New Roman"/>
          <w:bCs/>
          <w:sz w:val="20"/>
          <w:szCs w:val="20"/>
          <w:lang w:eastAsia="ru-RU"/>
        </w:rPr>
        <w:t xml:space="preserve">фольклора и фольклора других народов, понимание связи литературных произведений с эпохой их </w:t>
      </w:r>
      <w:r w:rsidRPr="00530A66">
        <w:rPr>
          <w:rFonts w:ascii="Times New Roman" w:eastAsia="Times New Roman" w:hAnsi="Times New Roman" w:cs="Times New Roman"/>
          <w:bCs/>
          <w:sz w:val="20"/>
          <w:szCs w:val="20"/>
          <w:lang w:eastAsia="ru-RU"/>
        </w:rPr>
        <w:lastRenderedPageBreak/>
        <w:t>написания, выявление заложенных в них вневременных, непреходящих нравственных ценностей и их современного звучания; 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пли нескольких произведений; определение в произведении элементов сюжета, композиции, изобразительно выразительных средств языка, понимание их роли в раскрытии идейно-художественного содержания произведения (элементы филологического анализа); владение элементарной литературоведческой терминологией при анализе литературного произведения;</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2) в ценностно-ориентационной сфере: приобщение к духовно-нравственным ценностям русской литературы и культуры, сопоставление их с духовно-нравственными ценностями других народов; формулирование собственного отношения к произведениям русской литературы, их оценка; собственная интерпретация (в отдельных случаях) изученных литературных произведений; понимание авторской позиции и своего отношения к ней;</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3) в коммуникативной сфере: восприятие на слух литературных произведений разных жанров, осмысленное умение пересказывать прозаические произведения или их отрывки;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p>
    <w:p w:rsidR="00530A66" w:rsidRPr="00530A66" w:rsidRDefault="00530A66" w:rsidP="00530A66">
      <w:pPr>
        <w:widowControl w:val="0"/>
        <w:spacing w:line="360" w:lineRule="auto"/>
        <w:rPr>
          <w:rFonts w:ascii="Times New Roman" w:eastAsia="Times New Roman" w:hAnsi="Times New Roman" w:cs="Times New Roman"/>
          <w:bCs/>
          <w:sz w:val="20"/>
          <w:szCs w:val="20"/>
          <w:lang w:eastAsia="ru-RU"/>
        </w:rPr>
      </w:pPr>
      <w:r w:rsidRPr="00530A66">
        <w:rPr>
          <w:rFonts w:ascii="Times New Roman" w:eastAsia="Times New Roman" w:hAnsi="Times New Roman" w:cs="Times New Roman"/>
          <w:bCs/>
          <w:sz w:val="20"/>
          <w:szCs w:val="20"/>
          <w:lang w:eastAsia="ru-RU"/>
        </w:rPr>
        <w:t xml:space="preserve"> 4) в эстетической сфере: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 понимание русского слова в его эстетической функции, роли изобразительно выразительных языковых средств в создании художественных образов литературных произведений</w:t>
      </w:r>
    </w:p>
    <w:p w:rsidR="005F60A6" w:rsidRPr="00684D38" w:rsidRDefault="005F60A6" w:rsidP="003C068A">
      <w:pPr>
        <w:widowControl w:val="0"/>
        <w:spacing w:line="360" w:lineRule="auto"/>
        <w:rPr>
          <w:rFonts w:ascii="Times New Roman" w:eastAsia="Times New Roman" w:hAnsi="Times New Roman" w:cs="Times New Roman"/>
          <w:bCs/>
          <w:sz w:val="20"/>
          <w:szCs w:val="20"/>
          <w:lang w:eastAsia="ru-RU"/>
        </w:rPr>
      </w:pPr>
    </w:p>
    <w:p w:rsidR="005F60A6" w:rsidRPr="00C331CC" w:rsidRDefault="005F60A6" w:rsidP="00C331CC">
      <w:pPr>
        <w:widowControl w:val="0"/>
        <w:spacing w:line="360" w:lineRule="auto"/>
        <w:jc w:val="center"/>
        <w:rPr>
          <w:rFonts w:ascii="Times New Roman" w:eastAsia="Times New Roman" w:hAnsi="Times New Roman" w:cs="Times New Roman"/>
          <w:b/>
          <w:bCs/>
          <w:sz w:val="20"/>
          <w:szCs w:val="20"/>
          <w:lang w:eastAsia="ru-RU"/>
        </w:rPr>
      </w:pPr>
      <w:r w:rsidRPr="00C331CC">
        <w:rPr>
          <w:rFonts w:ascii="Times New Roman" w:eastAsia="Times New Roman" w:hAnsi="Times New Roman" w:cs="Times New Roman"/>
          <w:b/>
          <w:bCs/>
          <w:sz w:val="20"/>
          <w:szCs w:val="20"/>
          <w:lang w:eastAsia="ru-RU"/>
        </w:rPr>
        <w:t xml:space="preserve">ОСНОВНОЕ СОДЕРЖАНИЕ </w:t>
      </w:r>
      <w:r w:rsidR="00C331CC">
        <w:rPr>
          <w:rFonts w:ascii="Times New Roman" w:eastAsia="Times New Roman" w:hAnsi="Times New Roman" w:cs="Times New Roman"/>
          <w:b/>
          <w:bCs/>
          <w:sz w:val="20"/>
          <w:szCs w:val="20"/>
          <w:lang w:eastAsia="ru-RU"/>
        </w:rPr>
        <w:t>КУРСА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1. Древнетюркская литература.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ab/>
        <w:t xml:space="preserve">Историко-литературные сведения о тюрках и предках татарв V-ХII вв. Древние тюркские государства, религиозные верования и письменность древних тюрков. Принятие булгарами (922) ислама. Тюрко-татары в контексте Восток и Запад. Этногенез казанских татар.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Художественное наследие общетюркской эпохи: памятники рунического, уйгурского и арабского письма. Общие характеристики: целостный взгляд на мир; нерасчлененность автора и героя, человека и природы в целом; рассказывание событий прошлого и использование приема повтора наиболее значимых ситуаций; обращение к циклическому сюжету и представление бытия как единства противоположностей: Добра и Зла, Жизни и Смерти, Единства и Разбросанности и др.; принцип сопричастности и воспевание подвигов; склонность к нравоучению и другие свойства проявляются как на микроуровне высказывания, так и на макроуровне художественного целого.</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lastRenderedPageBreak/>
        <w:t>«Диване лөгат эт-төрк» («Словарь тюркских наречий», 1072-1074) Махмуда Кашгари – один из источников по изучению древнетюркского</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фольклора и письменной литературы.</w:t>
      </w:r>
      <w:r w:rsidRPr="00684D38">
        <w:rPr>
          <w:rFonts w:ascii="Times New Roman" w:eastAsia="Times New Roman" w:hAnsi="Times New Roman" w:cs="Times New Roman"/>
          <w:bCs/>
          <w:sz w:val="20"/>
          <w:szCs w:val="20"/>
          <w:lang w:eastAsia="ru-RU"/>
        </w:rPr>
        <w:tab/>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«Котадгу белек» («Благодатное знание», 1069) Юсуфа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Баласагунского – первая классическая поэма тюркских народов. Основные</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образы, гуманистическое содержание произведения и его связь с ренессансной литературой Востока.</w:t>
      </w:r>
      <w:r w:rsidRPr="00684D38">
        <w:rPr>
          <w:rFonts w:ascii="Times New Roman" w:eastAsia="Times New Roman" w:hAnsi="Times New Roman" w:cs="Times New Roman"/>
          <w:bCs/>
          <w:sz w:val="20"/>
          <w:szCs w:val="20"/>
          <w:lang w:eastAsia="ru-RU"/>
        </w:rPr>
        <w:tab/>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Тюркские поэты-суфии XII века Ахмед Ясави и Сулейман Бакыргани. Краткая характеристика суфийских стихов, включенных в «Диване хикмәт» («Сборник мудрости») Ясави и «Бакырган китабы»(«Книгу Бакырган»).</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Раздел 2. Средневековая татарская литература.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Период традиционализма и следования канону.Образцом устойчивых норм и правил создания художественных произведений для тюрко–татарских художников слова является арабская и персидская литература.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Основные тенденции и этапы развития татарской литературы в Средневековье, генезис литературного творчества, соотнесенность татарской литературы с историческим процессом, закономерности ее эволюции.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1.</w:t>
      </w:r>
      <w:r w:rsidRPr="00684D38">
        <w:rPr>
          <w:rFonts w:ascii="Times New Roman" w:eastAsia="Times New Roman" w:hAnsi="Times New Roman" w:cs="Times New Roman"/>
          <w:bCs/>
          <w:sz w:val="20"/>
          <w:szCs w:val="20"/>
          <w:lang w:eastAsia="ru-RU"/>
        </w:rPr>
        <w:tab/>
        <w:t>Булгаро-татарская литература (XII- первая пол.ХIII вв.)</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Развитие литературы под сильным влиянием арабо-персидской мусульманской культуры. Ходжа Ахмед ал-Булгари, его книги «Тарикать эл–болгария» («Суфийский путь Булгарии»), «Ал-фаваид» («Пользы нравоучения»), «Ал-Джамиг» («Всеобъемлющий»). 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романтическаяпоэма Кул Гали (ок.1183-между 1233 и 1240) «Кыйссаи Йосыф» («Сказание о Йусуфе», 1233).</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2. Татарская литература эпохи Золотой Орды (вторая пол.XIII-первая пол.XV вв.)</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История и культура Золотой Орды. ТворчествоКутба «Хөсрәү вә Ширин» («Хосров и Ширин», 1342), Саифа Сараи «Гөлстан бит-төрки» («Гулистан бит-тюрки», 1391), Хорезми «Мәхәббәтнамә» («Книга любви», 1353) как основа художественного наследия данного периода. Прославление божественного промысла составляет концептуальную стержень произведений, обогащенных информативным материалом  философского, космогонического, этического характера. Поиск героями истины приводит их к пониманию основ мироздания, смысла жизни, законов мусульманского миропонимания.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Религиозно-суфийское направление в тюрко-татарской литературе: «Кыйссас әл-әнбия»(«История пророков», 1310) Рабгузи, «Нәһҗ әл-фәрадис» («Путь в рай»,1358) Махмуда Булгари. Контаминация религиозно–этических учений с художественной формой его воплощения. Каноничность композиции: та или иная мысль религиозного или морально-этического содержания иллюстрируется затем в рассказе судьбами героев, их отношениями. Большинство сюжетов заимствованы из арабских и персидских источников. Представление жизни как пересечение двух временных отрезков: быстротечной земной и вечной потусторонней.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Отражение распада Золотой Орды в фольклорном эпосе «Идегей»(первая пол.XVв.). Художественные особенности дастана.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lastRenderedPageBreak/>
        <w:t>2.</w:t>
      </w:r>
      <w:r w:rsidRPr="00684D38">
        <w:rPr>
          <w:rFonts w:ascii="Times New Roman" w:eastAsia="Times New Roman" w:hAnsi="Times New Roman" w:cs="Times New Roman"/>
          <w:bCs/>
          <w:sz w:val="20"/>
          <w:szCs w:val="20"/>
          <w:lang w:eastAsia="ru-RU"/>
        </w:rPr>
        <w:tab/>
        <w:t xml:space="preserve">Татарская литература периода Казанского  ханства  (вторая  пол.  ХV – первая пол.  ХVI вв.)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«Төхфәи мәрдан» («Дар мужей») и «Нуры содур» («Свет сердец») поэта Мухаммедьяра. Основные суфийские мотивы в творчестве поэтов времен Казанского ханства.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ab/>
        <w:t>4. Татарская литература позднего Средневековья (вторая пол.XVI-первая треть XIXвеков)</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Присоединение Казанского ханства к русскому государству (1552). Появление в литературе исторических хроник и героических повествований. Отражение кризисного состояния татарского общества в хикметах – философских изречениях Мэвла Колый. Обращение поэта к трагическим конфликтам, осмысленным в духе гуманистической и религиозно-суфийской литературы. Трансформация стиля суфийских произведений в творчестве М. Колыя: параллель суфий – совершенный человек (аль–инсан аль–камиль); особенность субъектно-объектной организации стихов.</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Сдвиг в сторону развития светской литературы с начала ХVIII в.: активизация интереса к истории своего народа, к изучению памятников духовной и материальной культуры. Жанр очерка об исторических событиях: «Гарызнамә» («Записки опротестования» или «Письмо к царице») Батырши, комментарии Рахимкула Абубекирова к оде Габдулманнана Муслюмова, «Казан алыну хикәяте» («Сказ о завоевании Казани»). Жизненная простота, бытовой разговорной язык, при помощи чего описываются каждодневные бытовые ситуации в творчестве Габди. Упрощение жанра назидания. Формирование жанра саяхатнаме (Исмагил Бекмухаммедов  о путешествии в Индию в 1751 г.), его разновидности – хаджнаме, путевых записок, рассказывающих о паломничестве в Мекку.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Религиозное реформаторство: Таджеддин Ялчыгул (1768-1838), Габденнаср Курсави (1776-1812).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Г. Утыз Имяни (1754-1834) как переходное явление от затянувшегося Средневековья к эпохе просвещения. Трактовка этико-эстетических проблем прекрасного, разума и знания, души и тела через призму исламского фундаментализма, основанного на Коране.</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3. Татарская литература XIX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Особенности общественной и культурной жизни татар в XIX веке.</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Появление просветительской идеологии, новых жанровых и стилевых структур, которые стали основой для становления татарской светской национальной культуры ХХ в. Трансформация традиций средневековой религиозно-дидактической и суфийской литературы.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Использование в новых условиях традиций средневековой религиозно-дидактической и суфийской литературы в творчестве поэтов А. Каргалый, Х. Салихова, Ш. Заки, Г. Чокрый и др. Романтические поэмы-сказания Бахави «Бүз егет» («Буз джигит»), Ахмета Уразаева Курмаши «Таһир и Зөһрә»  («Тахир и Зухра»).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Просветительское движение у татар. Просветительская деятельность Г. Курсави, И. Хальфина, К. Насыри, Ш. Марджани, Х. Фаизханова, И. Гаспринского и др.</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 Культ разума, любовные мотивы в новеллах К. Насыри.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Становление реалистической поэзии в творчестве Акмуллы (1831-1895), Якова Емельянова (1848-1898) и др. Критика ими конкретных носителей зла. Обращение к народному языку и изобразительным средствам фольклора.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Габделжаббар Кандалый (1797-1860) – один из своеобразных поэтов данной эпохи, чье творчество оказало влияние на зарождение и развитие татарской просветительской литературы.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lastRenderedPageBreak/>
        <w:t xml:space="preserve">Становление татарской реалистической прозы. Национальный колорит в прозе Мусы Акъегетзаде(1864-1923) и Захира Бигиева (1870-1902). Традиции русской классической литературы в изображении женских характеров. «Меңнәр, яки гүзәл кыз Хәдичә»(«Тысячи, или красавица Хадича», 1887) – первый роман европейского типа в истории татарской литературы.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Проза Закира Хади (1863-1933) и  Шакира Мухаммедова (1865-1923) как переходное явление от просветительского реализма к критическому. Рассказы З.Хади на тему эмансипации татарской женщины.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Сатирическое изображение купцов в рассказах Шакира Мухаммедова(1865-1923). Разоблачение ложного патриотизма татарских богачей в повести «Япон сугышы яки Батыргали агай» («Японская война или Господин Батыргали»).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Развитие жанра саяхатнамэ, проявление в нем просветительских взглядов авторов, критики невежества и отсталости, старой системы обучения, положения женщин в обществе, и призыва к просвещению нации, возвышению ее до вершин европейской цивилизации, овладения европейской культурой.</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4. Татарская литература начала XX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Культурно-общественная и литературная ситуация в начале ХХ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Ведущие художественные методы – реализм и романтизм европейского типа, достигающие завершенности во всех жанрах литературы. Формирование критического реализма в творчестве Г. Исхаки, Ф. Амирхана, Г. Камала, Г. Тукая, М. Гафури, Н. Думави. Утверждение романтизма в творчестве С. Рамеева, Дардменда, С. Сунчаляя, Ш. Бабича, Г. Ибрагимова, С. Джаляля, М. Файзи и др. Соотнесенность реализма и романтизма в татарской литературе начала XX века с различными модернистскими течениями, стилем, приемами – символизмом, импрессионизмом, экспрессионизмом, экзистенциализмом. Установка на психологизм.</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Татарская поэзия начала ХХ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Уральский и Казанский периоды творчества Г. Тукая. Утверждение идеалов национально-освободительного движения, призыв к борьбе против феодальных пережитков в произведениях: «Хөррият хакында» («О свободе»), «Сәрләүхәсез» («Без названия»), «Сорыкортларга» («Паразитам»), «Государственная Думага» («Государственной думе»), «Милләтә» («Националист»), «Көзге җилләр» («Осенние ветры»). Особенности отражения в них социальных мотивов. Тукай – сатирик («Мөридләр каберстаныннан бер аваз» («Голос с кладбища мюридов»), «Ишан»(«Ишан») и др.). Сатирическая поэма Тукая «Печән базары, яхуд яңа Кисекбаш»(«Сенной базар, или Новый Кисекбаш») и традиции назира.</w:t>
      </w:r>
      <w:r w:rsidRPr="00684D38">
        <w:rPr>
          <w:rFonts w:ascii="Times New Roman" w:eastAsia="Times New Roman" w:hAnsi="Times New Roman" w:cs="Times New Roman"/>
          <w:bCs/>
          <w:sz w:val="20"/>
          <w:szCs w:val="20"/>
          <w:lang w:eastAsia="ru-RU"/>
        </w:rPr>
        <w:tab/>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Выражение утраченных надежд и веры в  светлое будущее татарского народа в стихотворениях «Китмибез» («Не уйдем»), «Өзелгән өмид» («Разбитая надежда»), «Кыйтга» («Отрывок»), «Татар яшьләре» («Татарская молодежь»). Идеализация образов ученого-просветителя, религиозного реформатора  Шигабутдина Марджани, писателя Гаяза Исхаки, революционера Хусаина Ямашева («Шиһаб хәзрәт» </w:t>
      </w:r>
      <w:r w:rsidRPr="00684D38">
        <w:rPr>
          <w:rFonts w:ascii="Times New Roman" w:eastAsia="Times New Roman" w:hAnsi="Times New Roman" w:cs="Times New Roman"/>
          <w:bCs/>
          <w:sz w:val="20"/>
          <w:szCs w:val="20"/>
          <w:lang w:eastAsia="ru-RU"/>
        </w:rPr>
        <w:lastRenderedPageBreak/>
        <w:t>(«Шигаб хазрет»), «Улмы? – Ул» («Кто он?»), «Мөхәрриргә» («Писателю»), «Даһигә» («Гению»), «Хөрмәтле Хөсәен ядкяре» («Светлой памяти Хусаина»)).</w:t>
      </w:r>
      <w:r w:rsidRPr="00684D38">
        <w:rPr>
          <w:rFonts w:ascii="Times New Roman" w:eastAsia="Times New Roman" w:hAnsi="Times New Roman" w:cs="Times New Roman"/>
          <w:bCs/>
          <w:sz w:val="20"/>
          <w:szCs w:val="20"/>
          <w:lang w:eastAsia="ru-RU"/>
        </w:rPr>
        <w:tab/>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Коранические мотивы в творчестве Габдуллы Тукая. Молитвенная лирика поэта («Китап» («Книга»), «Ана догасы» («Молитва матери»), «Кичке азан» («Вечерняя мольба»)).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ab/>
        <w:t>Сагит Рамиев (1880-1926). Основные гисьянистские (бунтарские) мотивы в поэзии Рамиева. Богоборческие настроения, утверждение идеалов свободной личности, воспевание красоты возлюбленной и сельской природы в стихотворениях «Таң вакыты» («На заре»), «Мин» («Я»), «Син» («Ты»), «Ул» («Она»)  и др.</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Дэрдменд (Закир Рамиев, 1859-1921). Особенности философской лирики Дэрдменда, тяготение поэта к историческим конфликтам, к национальной и общечеловеческой тематике, экзистенциальным мотивам в стихотворениях «Кораб» («Корабль»), «Без» («Мы»), «Бүзләрем маналмадым» («Не омочил я свой саван»), «Гөрләгән сулар...» («Бурлящие воды»), «Видагъ» («Расставание»), «Хәят» («Жизнь»), «Куанды ил» («Ликовала страна») и др. Утонченная техника стиха, символическая и импрессионистическая образность, психологизм и философичность лирики Дэрдменда.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Татарская проза начала ХХ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Фатих Амирхан (1886-1926). Критика феодальной косности, утверждение просветительских идеалов, утопических воззрений в сатирической повести «Фәтхулла хәзрәт» («Фатхулла хазрет»). Художественные эксперименты в творчестве Амирхана. Особенности воплощения женской тематики в рассказе «Татар кызы» («Татарка») и повести «Хәят» («Хаят»).</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Гаяза Исхаки (1878–1954) в контексте истории татарской литературы. Просветительский период творчества писателя (1897-1904). Дидактический рассказ «Тәгаллемдә сәгадәт» («Счастье –  в знании», 1897). Вершинное явление начального периода творчества – просветительская антиутопия «Ике йөз елдан соң инкыйраз» («Исчезновение через двести лет», 1902-1904) о вырождении и уходе булгар (татар) с арены истории в результате феодальной косности, экономической отсталости, моральной распущенности.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Исхаки в десятые годы (1911-1918). Повесть «Остазбикә»(«Остазбикэ», 1910, опубл. 1915). Высокая оценка автором традиций ислама, имамства, семейного счастья и любви к детям.</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Разоблачение         политики         национально–колониального гнета, насильственной христианизации в романтической трагедии «Зөләйха» («Зулейха», завершена в 1912 г.). Повесть «Ул әле өйләнмәгән иде» («Он еще не был женат» (1916), посвященные показу межнациональных отношений в любви, браке и воспитании детей.</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Шариф Камал (1884-1942) – углубление принципов критического реализма в повести «Акчарлаклар» («Чайки»), импрессионистический   стиль   произведений   Шарифа   Камала.   Комедия «Хаҗи әфәнде өйләнә»(«Господин Хаджи женится»).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    Галимджан Ибрагимов (1887-1938) – выдающийся романтик в татарской литературе начала XX века. Исключительные характеры, необычные ситуации, проблема свободы личности в повести «Татар хатыны ниләр күрми» («Судьба татарки»). Культ любви, природы и искусства в рассказах «Уты сүнгән җәһәннәм»(«Угасший ад»), «Сөю –  сәгадәт» («Любовь – счастье»), «Диңгездә» («В море»).</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Татарская драматургия начала ХХ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Творчество Галиасгара Камала (1879-1933): от просветительства – к реализму. Критика татарского </w:t>
      </w:r>
      <w:r w:rsidRPr="00684D38">
        <w:rPr>
          <w:rFonts w:ascii="Times New Roman" w:eastAsia="Times New Roman" w:hAnsi="Times New Roman" w:cs="Times New Roman"/>
          <w:bCs/>
          <w:sz w:val="20"/>
          <w:szCs w:val="20"/>
          <w:lang w:eastAsia="ru-RU"/>
        </w:rPr>
        <w:lastRenderedPageBreak/>
        <w:t>общества через показ жизни татарских купцов и мелких торговцев.</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Романтическая драматургия Мирхайдара  Файзи (1891-1928).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5. Татарская литература первой половины XX века (1917-конец 1930-х гг.).</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1.</w:t>
      </w:r>
      <w:r w:rsidRPr="00684D38">
        <w:rPr>
          <w:rFonts w:ascii="Times New Roman" w:eastAsia="Times New Roman" w:hAnsi="Times New Roman" w:cs="Times New Roman"/>
          <w:bCs/>
          <w:sz w:val="20"/>
          <w:szCs w:val="20"/>
          <w:lang w:eastAsia="ru-RU"/>
        </w:rPr>
        <w:tab/>
        <w:t xml:space="preserve"> Литература эпохи революций и гражданской войны.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Революции 1917  года и судьба татарской литературы. Идейно-эстетическое размежевание писателей.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2. Литература 20-х годов (1921-1934).</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 Многообразие творческих методов и направлений в первой половине 20-х годов. Сосуществование реализма, романтизма, натурализма, а также модернистских течений  в форме имажинизма (К. Наджми «Өермәләр» («Вихри», 1924) и футуризма (А. Кутуй «Көннәр йөгергәндә» («Когда бегут дни», 1925), символизма (Х. Такташ).</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Попытки художественного осмысления революции и Гражданской войны: возрождение героических повестей и рассказов, посвященных событиям революций, строительства новой жизни, коллективизации. 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(Х. Такташ, Х. Туфан, К. Наджми, Г. Кутуй,  и др.).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Основные этапы творчества Х. Такташа: 1916-1923 («Җир уллары трагедиясе» («Трагедия сынов земли»)); 1924-1931 («Ак чәчәкләр» («Белые цветы»), «Болай... гади җыр гына» («Так… просто песня…»), «Югалган матурлык» («Утраченная красота»), «Мокамай»(«Мукамай»)). Гисъянизм как своеобразное  модернистское течение национальной поэзии (Х.Такташ «Гыйсъян» («Гисъян», 1923); «Такташ үлде»(«Такташ умер», 1923)).</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Активизация романной жанровой традиции. Попытка эстетически соотносить судьбу личности с эпохальными событиями, зачастую рисуя дореволюционную жизнь в излишне темных тонах. Формирование эстетики социалистического реализма с его особыми требованиями (жизнеподобная поэтика; социально–политическая детерминация характера; четко определенные амплуа в системе персонажей, определенный круг тем, и т.д.).</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Борнаш, Гали Рахим и др.).</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Сатирическая проза 1920-х годов. Попытка иронической трактовки социалистических преобразований (сатирический шарж «Шәфигулла агай» («Шафигулла агай»), 1924, Ф. Амирхана), гротеск и авторская ирония.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3. Литература 30-х годов (1934-1941).</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Общественно-историческая и литературная жизнь 30-х годов. Первый съезд советских писателей и образование Союза писателей Татарстана (1934). Культ личности  и волна репрессий. Формирование литературы социалистического реализма.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Обращение поэтов к традициям устного народного творчества (Х. Туфан «Ак каен» («Белая </w:t>
      </w:r>
      <w:r w:rsidRPr="00684D38">
        <w:rPr>
          <w:rFonts w:ascii="Times New Roman" w:eastAsia="Times New Roman" w:hAnsi="Times New Roman" w:cs="Times New Roman"/>
          <w:bCs/>
          <w:sz w:val="20"/>
          <w:szCs w:val="20"/>
          <w:lang w:eastAsia="ru-RU"/>
        </w:rPr>
        <w:lastRenderedPageBreak/>
        <w:t>береза»), 1933; А. Файзи «Умырзая» («Подснежник»), 1933; С. Хаким «Юксыну» («Тоска»), 1938).  Активизация песенного жанра.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Романтическое изображение нового человека  (Г. Кутуй «Тапшырылмаган хатлар» («Неотосланные письма»), 1935). Особенности творческой манеры прозаика, композиция повести.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Татарская литература, созданная в эмиграции.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6. Татарская литература первой половины XX века (1941-конец 1950-х гг.).</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1.</w:t>
      </w:r>
      <w:r w:rsidRPr="00684D38">
        <w:rPr>
          <w:rFonts w:ascii="Times New Roman" w:eastAsia="Times New Roman" w:hAnsi="Times New Roman" w:cs="Times New Roman"/>
          <w:bCs/>
          <w:sz w:val="20"/>
          <w:szCs w:val="20"/>
          <w:lang w:eastAsia="ru-RU"/>
        </w:rPr>
        <w:tab/>
        <w:t xml:space="preserve">Литература периода Великой Отечественной войны (1941-1945). Великая Отечественная война и татарские писатели. Роль литературы в годы войны. Развитие поэзии, «малых» жанров прозы и драматургии. Патриотический пафос. Главная тема – защита родины от внешних врагов.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Основные образы, мотивы и поэтика поэзии военных лет, развитие поэтических жанров. Усиление публицистичности в поэзии. Возрастание интереса к жанру баллады с его возможностями обращения к сказочно–мифологическим сюжетам, структурам, образам с целью углубления конфликта защитника родины и врага в параллели с традиционным конфликтом добра и зла.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М. Джалиля. Эволюция идейно-эстетических взглядов поэта. Особенности фронтовой лирики (Сборник «Тупчы анты» («Клятва артиллериста»)). История создания и возвращения на Родину цикла стихов «Моабитские тетради».  Роль и значение творчества М. Джалиля для  развития татарской поэзии.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Активизация малых жанров прозы, прежде всего, нэсер. Сближение рассказа с очерком. Противоположный процесс –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(«Бала» («Дитя», 1941), «Бер генә сәгатькә» («Только на час», 1944), «Ялгыз каз» («Одинокий гусь», 1943) А. Еники, «Ана» («Мать», 1942), «Малай һәм эт» («Мальчик и собака», 1943) И. Гази).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Повесть военных лет: количественный спад, усиление публицистического пафоса. Возрождение традиций лирической исповеди. Повесть «Йөзек кашы» («Перстень», 1942) Ф. Хусни, рассказывающая о любви и верности, дружбе и предательстве, в которой сильны лирическое и психологическое начала, рассматривающая войну как момент испытания, подвергающий проверке нравственную чистоту и порядочность человека. В повести «Рөстәм маҗаралары» («Приключения Рустама», 1944) А. Кутуя захватывающая приключенческая форма о реализации гипотезы обретения невидимости, сочетающаяся с непоколебимой верой в победу.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2. Литература послевоенных лет (1945-кон.50-х гг.).</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Тема Великой Отечественной войны остается главной: чувствуется очерковость, продолжается рост приключенческого начала, психологизма, героико-романтической линии. В татарскую прозу возвращаются социально-бытовые рассказы, посвященные производственным, этическим проблемам жизни. Особую популярность завоевывают произведения, изображающие жизнь тыла в единой связке с фронтом, раскрывающие восприятие людьми великой трагедии,где величие духа человеческого, твердость характера и глубина чувств испытываются войной. Такая установка преобладает и в драматургии.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После длительного перерыва, в 1950-е гг. жанр романа переживает период возрождения, </w:t>
      </w:r>
      <w:r w:rsidRPr="00684D38">
        <w:rPr>
          <w:rFonts w:ascii="Times New Roman" w:eastAsia="Times New Roman" w:hAnsi="Times New Roman" w:cs="Times New Roman"/>
          <w:bCs/>
          <w:sz w:val="20"/>
          <w:szCs w:val="20"/>
          <w:lang w:eastAsia="ru-RU"/>
        </w:rPr>
        <w:lastRenderedPageBreak/>
        <w:t xml:space="preserve">обогащается героико-романтическими,  биографическими и автобиографическими, социально-психологическими, героико-революционными разновидностями. В эти годы преобладающими в литературе остаются проблемы строительства новой жизни, коллективизации, воспитания советского человека, героической борьбы против немецких захватчиков. Объединяющим романы 1950-х гг. стержнем является мотив пути, движения (перемещения героя, внутренняя трансформация героя, путь к победе, символ перехода от старой жизни – к новой), который лежит в основе сюжета. Жанр романа позволяет татарской литературе, не нарушая жизнеподобия, заново осмыслить панораму событий переломных эпох во всех деталях и проследить изменения во внутреннем мире, психике человека.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Повести 1950–х гг. открыли татарскую деревню с совершенно иной стороны, где конфликт между устаревшим и новым взглядами на жизнь обнажил многие проблемы советской действительности.  С одной стороны, авторы верили в способность человека перестроить мир, и поэтому в центре внимания были самоотверженные герои–активисты.  С другой, в повестях раскрывалась вся острота, напряжение колхозного строительства, узость мышления сидящих на высоких постах, их нравственное очерствение и стремление к личному материальному обогащению («Саз чәчәге» («Болотный цветок», 1955), «Рәшә» («Марево», 1962) А. Еники, «Авыл өстендә йолдызлар»(«Любовь под звездами», 1955) Ф. Хусни). Тенденция к сближению определенных признаков эпики и лирики, субъективизация повествования стали одним из ведущих в прозе второй половины ХХ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Послевоенная татарская литература теряет романтику строительства советской жизни – ей на смену пришел жестокий стандарт, но находит ее в  социалистическом обновлении города. В производственные романы «Хәзинә»(«Клад», 1963) Г. Ахунова, «Сүнмәс утлар» («Огонь неугасимый», 1958) А. Абсалямова, «Гади кешеләр» («Обыкновенные люди», 1955) И. Гази и др. переносится вера писателей в способность человека перестроить мир так, чтобы каждый нашел в нем счастье при помощи труда – облагораживающего и перестраивающего сознания людей.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 в дальнейшем стали отличительной чертой творчества ведущих прозаиков (А. Еники, Ф. Хусни, М. Магдеев, Г. Сабитов, А. Баянов, М. Галиев и др.).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В поэзии объединяющим началом стало стремление оценить трагедию военного лихолетья, трагедию потерь, которая отражалась страдательной стороной, и воспеть гордость за солдата–победителя, наблюдается дальнейшее развитие темы труда. В то же время усиливаются философское и социально-политическое начала.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Этапы творчества Х. Туфана. Исповедальность. Особенности поэтики и стиля («Агыла да болыт агыла» («Летят облака»), «Кайсыгызның кулы җылы» («Чьи руки теплее»), «Чәчәкләр китерегез Тукайга» («Принесите цветы Тукаю»), «Киек казлар» («Дикие гуси»), «Сиңа» («Тебе»), «Әйткән идең»(«О сказанном тобой») и др.).</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7. Татарская литература второй половины XX века (1956-1990 гг.).</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 тех лет.</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lastRenderedPageBreak/>
        <w:t xml:space="preserve">«Оттепель» в общественно-культурной жизни страны ввела в литературный оборот прежде табуизированные темы и мотивы. В жанре рассказа это, прежде всего, тема культа личности. Так же впервые была затронута проблема вынужденной жизни в эмиграции («Безнең өй өянкеләр астында иде» («Наш дом находился под ивой», 1967) М. Юныс). Кроме того, жанр позволил писателям обратить внимание читателей на те негативные явления, которые по сути являлись результатом идеологии тоталитаризма: потеря родного языка, межнациональные браки, потеря духовных ценностей и национальных традиций («Әйтелмәгән васыять» («Невысказанное завещание», 1955), «Туган туфрак» («Родная земля», 1959) А. Еники, «Кояш баеганда» («Луч заката», 1978) Ф. Хусни, «Рустик» (1988) Ф. Латыйфи). Поиск духовных основ бытия «возвращала» авторов в татарскую деревню, которая интерпретировалась как источник сохранения национального духа.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Возвращение литературы к национальным основам: к гуманизму, к общечеловеческим ценностям, к экспериментам в области формы. Диалог с предшествующими художественными исканиями. Стремление литературы к новизне: обращение к новым жанровым формам, темам, поиски в области литературного героя.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Появление другой оценки революции 1917 года и новой жизни после нее, трагических последствий коллективизации и культа личности, деградации сильной личности, тех испытаний, которые выпали на долю татарского народа (Н. Фаттах, А. Гилязов, Г. Ахунов и др.).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В произведениях о «малой родине» ностальгия по прошлому, увеличение субъективности, использование конструкции ящичной композиции (М. Магдиев, «Бәхилләшү» («Прощание», 1989), «Торналар төшкән җирдә» («Там, где садятся журавли»), «Кеше китә – җыры кала» («Человек уходит, песня остается», 1978) приводит к выстраиванию образа исторического прошлого по воле прихотливо текущих ассоциаций рассказчика. Усиливается внимание к национальному складу мышления, к художественному осмыслению национальных черт характера, традиций, в том числе религиозных, татарского народа и происходит отказ от идеализации советского строя. Усиливаются критические тенденции, главной причиной нравственного упадка называется утрата душевной связи человека со своими корнями. Герои Магдиева черпают в прошлом опору для жизнеспособности не только для человека, но и народа. Мотив прошлого выступает инвариантом по отношению к непреходящим ценностям, ему сопутствует мотив ухода людей, традиций, праздников, бытовых деталей и др</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 своеобразие лирико-романтического стиля; философичность; фольклорно-мифологические включения; гармония чувств и мысли, поэтическое осмысление «вечных» тем и т.д.</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Начиная со второй половины ХХ века татарская поэзия постепенно превращается в выразителя гражданской позиции,  зачастую критического отношения к действительности, но не в открытой форме, а через двойственность содержания, применения приемов «эзопова языка», условных образов и символов, ассоциаций, что потребовало от авторов особого мастерства (творчество Г. Афзала, Ш. Анака, И. Юзеева, Роб. Ахметзянова).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w:t>
      </w:r>
      <w:r w:rsidRPr="00684D38">
        <w:rPr>
          <w:rFonts w:ascii="Times New Roman" w:eastAsia="Times New Roman" w:hAnsi="Times New Roman" w:cs="Times New Roman"/>
          <w:bCs/>
          <w:sz w:val="20"/>
          <w:szCs w:val="20"/>
          <w:lang w:eastAsia="ru-RU"/>
        </w:rPr>
        <w:lastRenderedPageBreak/>
        <w:t xml:space="preserve">татарской поэзии.Интеллектуальное начало в поэзии стало играть главенствующую роль, но выражалась необычно, чаще – в метафорах, ассоциациях, при помощи символов, что всегда рождала сильные эмоции у читателя (М. Аглямов, Зульфат, М. Галиев, З. Мансуров).В поэзии происходит уход от «громкой» поэзии, публицистичности. Художественные искания в области форм и стилей отражаются в тяге к философичности, обращении фольклорно-мифологическим началам (И. Юзеев, М. Аглямов, Зульфат, Р.Файзуллин и др.).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Драматургия этих лет сильна обращением к народной жизни и народному характеру (Х. Вахит, А. Гилязов, Ш. Хусаинов, И. Юзеев, Т. Миннуллин и др.).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Т.Миннуллина и его основные черты («Нигез ташлары» («Камни фундамента»), «Дуслар җыелган җирдә» («Место, где собираются друзя»), «Үзебез сайлаган язмыш» («Судьбы, которые мы выбираем»), «Ай булмаса – йолдыз бар» («Нет луны – нам светят звезды!»), «Әлдермештән Әлмәндәр» («Альмандар из Альдермыша»), «Моңлы бер җыр» («Грустная песня») и другие).</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Проблемы возрождения и сохранения нации в драматургии Т. Миннуллина («Илгизәр плюс Вера» («Ильгизар плюс Вера»), «Төш» («Сон»)). Своеобразие национального эстетического идеала.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В 1980–1990 гг. возникает тема ответственности общества за судьбу и счастье человека. Она приводит к самоотрицанию социалистического реализма. В творчестве некоторых писателей приемы, присущие социалистическому реализму, приобретают публицистическую направленность (Г. Баширов, Г. Ахунов).</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8. Татарская литература рубежа ХХ-ХХI вв (1990-2016 гг.).</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Период ознаменовался сменой художественных парадигм, что проявляется в ряде тенденций, обнаруживаемых на разных уровнях литературного процесса. Качественно изменяется психологизм: психология персонажей раскрывается не столько как отражение внешних социальных процессов, сколько как выражение духовной жизни человека в широком философском значении. Трансформируется критическое начало в литературе: предметом критического отношения становится тоталитарное прошлое (писатели обращаются к проблеме человека в тоталитарной системе), постсоветская действительность. Отсюда - публицистическая направленность многих произведений. Вместе с тем, наблюдается повышенный интерес к национальной тематике (истории, мифологии, религии), стремление авторов выявить константы национальной культуры, найти основы национальной идентичности. Художественные поиски в этом направлении различны.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Новые тенденции в прозе проявляются в воссоздании чудовищных знаков распада и деградации человека и общества (роман «Балта кем кулында?» («В чьих руках топор?», 1989) А. Гилязова), как слияние социального и экзистенциального начал при оценке опыта тоталитарного прошлого (роман–трилогия «Саташып аткан таң» («Заблудившийся рассвет», 2003) Ф. Сафина, и др.), в осуждении культа личности (повесть «Колыма хикәяләре» («Колымские рассказы», 1989) И. Салахова; роман «Ягез, бер дога» («Давайте, помолимся!», 1991–93) А. Гилязова). В татарской прозе рубежа веков резко усилилось ощущение неслаженности в обществе, в душе современника, которое интерпретируется на фоне идеологических перекосов. Исторические романы, наряду с переосмыслением далекой и близкой истории народа, отличаются стремлением освободить человека от догматов, иллюзий, касающихся прошлого татарского народа.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Появление произведений, не вписывающихся в рамки реалистической или романтической парадигмы. Повести Ф. Байрамовой экзистенциально–психологического плана («Болын» («Луг» , 1983), «Битлек» («Маска», 1983), «Күл балыгы» («Водяная», 1984) и др.) расширили жанровую парадигму </w:t>
      </w:r>
      <w:r w:rsidRPr="00684D38">
        <w:rPr>
          <w:rFonts w:ascii="Times New Roman" w:eastAsia="Times New Roman" w:hAnsi="Times New Roman" w:cs="Times New Roman"/>
          <w:bCs/>
          <w:sz w:val="20"/>
          <w:szCs w:val="20"/>
          <w:lang w:eastAsia="ru-RU"/>
        </w:rPr>
        <w:lastRenderedPageBreak/>
        <w:t xml:space="preserve">татарской прозы, открыли новые возможности использования приемов психологизма, символов и метафорических образов.  Религиозная и мифологическая символика, соединяясь с социальной конкретикой, образовали философское поле повестей, в которых Байрамова с помощью различных художественных приемов (субъективизация повествования, «поток сознания», пограничные состояния героев – сны, галлюцинации, бред) раскрывает перед читателем имманентную, не детерминированную внешними обстоятельствами психологию человека, что на фоне сложившейся в советской литературе традиции детерминизма представляется как художественное новаторство.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Ряд авторов обращается к национальным мифам и архетипам (Н. Гыйматдинова, Г. Гильманов, Ф. Байрамова). В прозе этих писателей изображение картин реальной жизни сопрягается с мифологической фантастикой: мифологический код позволяет авторам выйти за пределы современности к внеисторическим универсалиям. Этот инвариантный прием по-разному репрезентируется в произведениях названных писателей, которые могут быть отнесены к неомифологическому направлению.В произведениях Н. Гыйматдиновой герои оказываются на границе двух миров – реального и фантастического. Первый становится объектом критического изображения, зачастую нарочито утрированного (пьянство, утрата нравственного чувства и др.); второй – предметом идеализации: мир любви, доброты, святости. Прием контраста становится основным структурообразующим приемом, выводя читателя, в конечном итоге, к этическим и эстетическим антиномиям: Добро и Зло, Красота и Безобразие, Белое и Черное (как символы Добра и Зла соответственно). Другой вариант использования мифологического кода представляет роман Г. Гильманова «Албастылар»(«Лесные демоны», 2001). Ирреальный, фантастический мир, в котором живут мифологические существа – албастылар –  приобретает у писателя символическое значение: это темная сторона человеческой души, которая есть в каждом человеке. Противостояние героя повести темным силам –  своего рода поединок со своей «тенью» (в архетипическом значении), что позволяет говорить о притчевости романа Г. Гильманова. Актуализация мифа и архетипа в современной татарской прозе в ряде случаев выражается в попытке авторов соединить мифологический и религиозный коды, как, например, в повести Ф. Байрамовой «Алыплар илендә» («В стране Алыпов», 2002), в которой мифологические персонажи – алыпы – исповедают ценности ислама и прививают их главному герою – Камилю. Ее же роман «Соңгы намаз» («Последний намаз») является образцом религиозной литературы.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Постмодернистские элементы в стихах, пристальный интерес к «вечным» темам, стремление синтезировать традиций и поэтических новаций (Р. Зайдулла, Р.Аймат, Л. Гибадуллина, Йолдыз, и др.)</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Тяготение к философской и психологической глубине являются отличительной чертой современной татарской литературы. Стремление к изображению национальной картины мира, воссозданию национального характера и даже образа нации стало знаковым явлением. Осуществляется диалог разных жанровых парадигм. Так, в творчестве З. Хакима отчетливо проявляются две линии: социально-философская и сатирическая. Повесть «Курку» («Страх») и роман «Гөнаһ» («Грех») – яркие примеры социально-философской прозы. Сатирическая линия в прозе З. Хакима представлена романом «Агымсуда ни булмас» («Что не встретишь в текучей воде», 1995) и повестью «Кишер басуы» («Морковное поле», 1995). Прием игры во многом определяет поэтику этих произведений. Мир людей изображается как своего рода «антимир», в котором нет места традиционным для татарской деревни ценностям. Разрушение этих ценностей осмысливается в социально-историческом контексте, детерминируется периодом социальной </w:t>
      </w:r>
      <w:r w:rsidRPr="00684D38">
        <w:rPr>
          <w:rFonts w:ascii="Times New Roman" w:eastAsia="Times New Roman" w:hAnsi="Times New Roman" w:cs="Times New Roman"/>
          <w:bCs/>
          <w:sz w:val="20"/>
          <w:szCs w:val="20"/>
          <w:lang w:eastAsia="ru-RU"/>
        </w:rPr>
        <w:lastRenderedPageBreak/>
        <w:t>смуты рубежа 1980 - 1990-х гг.</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Условно-метафорическая и ассоциативная проза в татарской литературе. Социальная антиутопия (З. Хаким «Кишер басуы» («Морковное поле»)), социально-психологическая антиутопия Ф. Латифи («Бәйсез этләрне атарга» («Непривязанных собак отстрелять»)), социально-философская антиутопия (М. Кабиров «Сары йортлар сере» («Тайна желтых домов»)). Трансформация классических парадигм художественности. Например, в повести М. Кабирова «Мәхәббәттән җырлар кала» («Песни остаются от любви», 2004) сюжетообразующая история любви героев Тагира и Гульзили становится своего рода аллюзией, отсылающей читателя к традиционному мотиву любви в средневековой восточной литературе. Вместе с тем, история необыкновенной любви переплетается с трагической историей межнациональных конфликтов, Чернобыльской аварии, чеченской войны. В парадигму романтических повестей (А.Салах, Р.Башар и др.) вписываются экзистенциальные принципы восприятия окружающего мира, изменяя ценностные ориентации произведений.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Основным лейтмотивом татарской литературы данного периода выступает судьба нации, который обеспечивает интертекстуальную связь с литературой начала ХХ века. Поэты и писатели, драматурги различными способами стремятся выразить свое мнение и мнение определенной части общества относительно данной проблематики.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9. Теория литературы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Род и жанр литературы. 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баллада, нэсер (проза в стихах), поэма.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Образность в литературном произведении. 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Литературное произведение. Форма и содержание. 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Литературное творчество. Художественные средства и стиль. 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История литературы. Традиции и новаторство. Религиозная литература, светская литература.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Литературный процесс. Понятие о литературном процессе и периодах в развитии литературы.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Литературное направление и течение. Реализм. Романтизм. Модернизм. Просветительский реализм, критический реализм, социалистический реализм. Крестьянский реализм, сентиментальный реализм, интеллектуальный реализм как течения неореализма. Импрессионизм. Экспрессионизм. Гисъянизм.  Символизм. Экзистенциализм.</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Раздел 10. Обзорные темы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lastRenderedPageBreak/>
        <w:t xml:space="preserve">Историко-литературные сведения о тюрках и предках татар. Этапы развития древней и средневековой тюрко-татарской литературы.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Булгаро-татарская литература (XII- первая пол.ХIII вв.), поэма Кул Гали «Кыйссаи Йосыф».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Тюрко-татарская литература золотоордынского периода.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Общая характеристика татарской литературы периода Казанского ханства.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Литература позднего Средневековья.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Просветительское движение у татар.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Научная и литературная деятельность Каюма Насыри(1825-1902).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Становление просветительской литературы.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Татарская литература начала XX века.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Жизнь и творчество Габдуллы Тукая (1886-1913).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Жизнь и творчество Дардменда (1859-1921).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Жизнь и творчество С.Рамиева (1880-1926)</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Жизнь и творчество Фатиха Амирхана(1886-1926).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Жизнь и творчество Гаяза Исхаки (1878–1954).</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Жизнь и творчество Галимджана Ибрагимова (1887-1938)</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Татарская литература после 1917 года. Возникновение нового направления в искусстве слова, основанного на идеологии диктатуры пролетариата.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Этапы творчества Х. Такташа (1901-1931).</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Жизнь и творчество К. Тинчурина.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Многообразие творческих методов и направлений в 1920-30-х гг.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Этапы творчества Х. Туфана (1900-1981).</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Великая Отечественная война, ее влияние на литературу.</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Жизнь и творчество М. Джалиля (1906-1944).</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Татарская литература послевоенного времени.</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Жизнь и творчество А. Еники (1909-2000).</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Возвращение татарской литературы к национальным традициям в 1960-1980 гг. Поэзия. Драматургия.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Т. Миннуллина.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Ш. Хусаинова.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Возникновение новых жанров, появление новых тем, мотивов и литературных форм в прозе и поэзии.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Проза А. Гилязова.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Проза М. Магдиева.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Поэзия Р. Файзуллина.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Поэзия М. Аглямова.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Творчество И. Юзеева.</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Мировой литературный процесс. Различные связи между татарской, русской и зарубежной литературами. Вечные темы и образы.</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 xml:space="preserve">Раздел 11.Развитие устной и письменной речи учащихся. </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lastRenderedPageBreak/>
        <w:t>Развитие устной и письменной речи учащихся в 10-11 классах охватывает следующие направления:</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Рецептивная деятельность как основы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отрывки из прозаических текстов наизусть; рассказ о жизненном пути и творчестве писателя (выборочно или предложенного автора), об отдельном периоде истории татарской литературы; определение принадлежности художественного произведения к одному из литературных родов и жанров, направлений и течений.</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Репродуктивная деятельность как формы погружения в художественную структуру произведения: устный комментарий к тексту;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5F60A6"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Поисковая деятельность как виды творческого осмысления поэтики писателя и эпохи: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3C068A" w:rsidRPr="00684D38" w:rsidRDefault="005F60A6" w:rsidP="005F60A6">
      <w:pPr>
        <w:widowControl w:val="0"/>
        <w:spacing w:line="360" w:lineRule="auto"/>
        <w:rPr>
          <w:rFonts w:ascii="Times New Roman" w:eastAsia="Times New Roman" w:hAnsi="Times New Roman" w:cs="Times New Roman"/>
          <w:bCs/>
          <w:sz w:val="20"/>
          <w:szCs w:val="20"/>
          <w:lang w:eastAsia="ru-RU"/>
        </w:rPr>
      </w:pPr>
      <w:r w:rsidRPr="00684D38">
        <w:rPr>
          <w:rFonts w:ascii="Times New Roman" w:eastAsia="Times New Roman" w:hAnsi="Times New Roman" w:cs="Times New Roman"/>
          <w:bCs/>
          <w:sz w:val="20"/>
          <w:szCs w:val="20"/>
          <w:lang w:eastAsia="ru-RU"/>
        </w:rPr>
        <w:t>Исследовательская деятельность как виды развернутого размышления о художественном творчестве и периоде литературы: анализ литературного текста в целом; оценка отдельных периодов истории татарской литературы; сопоставление различных этапов истории литературы;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w:t>
      </w:r>
    </w:p>
    <w:p w:rsidR="00CA3D96" w:rsidRDefault="00CA3D96" w:rsidP="00CA3D96">
      <w:pPr>
        <w:widowControl w:val="0"/>
        <w:spacing w:line="360" w:lineRule="auto"/>
        <w:jc w:val="center"/>
        <w:rPr>
          <w:b/>
          <w:bCs/>
          <w:sz w:val="20"/>
          <w:szCs w:val="20"/>
        </w:rPr>
      </w:pPr>
    </w:p>
    <w:p w:rsidR="00555237" w:rsidRPr="00CA3D96" w:rsidRDefault="00CA3D96" w:rsidP="00CA3D96">
      <w:pPr>
        <w:widowControl w:val="0"/>
        <w:spacing w:line="360" w:lineRule="auto"/>
        <w:jc w:val="center"/>
        <w:rPr>
          <w:rFonts w:ascii="Times New Roman" w:hAnsi="Times New Roman" w:cs="Times New Roman"/>
          <w:b/>
          <w:bCs/>
          <w:sz w:val="20"/>
          <w:szCs w:val="20"/>
        </w:rPr>
      </w:pPr>
      <w:r w:rsidRPr="00CA3D96">
        <w:rPr>
          <w:rFonts w:ascii="Times New Roman" w:hAnsi="Times New Roman" w:cs="Times New Roman"/>
          <w:b/>
          <w:bCs/>
          <w:sz w:val="20"/>
          <w:szCs w:val="20"/>
        </w:rPr>
        <w:t xml:space="preserve">ТЕМАТИЧЕСКОЕ ПЛАНИРОВАНИЕ </w:t>
      </w:r>
    </w:p>
    <w:p w:rsidR="005F60A6" w:rsidRPr="00C331CC" w:rsidRDefault="005F60A6" w:rsidP="00C331CC">
      <w:pPr>
        <w:widowControl w:val="0"/>
        <w:jc w:val="center"/>
        <w:rPr>
          <w:rFonts w:ascii="Times New Roman" w:hAnsi="Times New Roman" w:cs="Times New Roman"/>
          <w:b/>
          <w:i/>
          <w:sz w:val="20"/>
          <w:szCs w:val="20"/>
        </w:rPr>
      </w:pPr>
      <w:r w:rsidRPr="00C331CC">
        <w:rPr>
          <w:rFonts w:ascii="Times New Roman" w:hAnsi="Times New Roman" w:cs="Times New Roman"/>
          <w:b/>
          <w:i/>
          <w:sz w:val="20"/>
          <w:szCs w:val="20"/>
        </w:rPr>
        <w:t>10 класс  (1 ч. в неделю, всего 34 ч.)</w:t>
      </w:r>
    </w:p>
    <w:tbl>
      <w:tblPr>
        <w:tblW w:w="99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07"/>
        <w:gridCol w:w="7654"/>
        <w:gridCol w:w="1126"/>
      </w:tblGrid>
      <w:tr w:rsidR="003C068A" w:rsidRPr="00684D38" w:rsidTr="000F6546">
        <w:tc>
          <w:tcPr>
            <w:tcW w:w="1207"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b/>
                <w:bCs/>
                <w:sz w:val="20"/>
                <w:szCs w:val="20"/>
              </w:rPr>
              <w:t>№ п/п</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Содержание учебного материала</w:t>
            </w:r>
          </w:p>
        </w:tc>
        <w:tc>
          <w:tcPr>
            <w:tcW w:w="1126"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 xml:space="preserve">Количество часов </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 </w:t>
            </w:r>
          </w:p>
        </w:tc>
        <w:tc>
          <w:tcPr>
            <w:tcW w:w="7654" w:type="dxa"/>
          </w:tcPr>
          <w:p w:rsidR="003C068A" w:rsidRPr="00684D38" w:rsidRDefault="003C068A" w:rsidP="003C068A">
            <w:pPr>
              <w:widowControl w:val="0"/>
              <w:shd w:val="clear" w:color="auto" w:fill="FFFFFF"/>
              <w:tabs>
                <w:tab w:val="left" w:pos="-1701"/>
              </w:tabs>
              <w:rPr>
                <w:rFonts w:ascii="Times New Roman" w:hAnsi="Times New Roman" w:cs="Times New Roman"/>
                <w:noProof/>
                <w:sz w:val="20"/>
                <w:szCs w:val="20"/>
              </w:rPr>
            </w:pPr>
            <w:r w:rsidRPr="00684D38">
              <w:rPr>
                <w:rFonts w:ascii="Times New Roman" w:hAnsi="Times New Roman" w:cs="Times New Roman"/>
                <w:b/>
                <w:bCs/>
                <w:sz w:val="20"/>
                <w:szCs w:val="20"/>
              </w:rPr>
              <w:t xml:space="preserve">Древнетюркская литература. </w:t>
            </w:r>
            <w:r w:rsidRPr="00684D38">
              <w:rPr>
                <w:rFonts w:ascii="Times New Roman" w:hAnsi="Times New Roman" w:cs="Times New Roman"/>
                <w:noProof/>
                <w:sz w:val="20"/>
                <w:szCs w:val="20"/>
              </w:rPr>
              <w:t xml:space="preserve">Историко-литературные сведения о тюрках и предках татарв </w:t>
            </w:r>
            <w:r w:rsidRPr="00684D38">
              <w:rPr>
                <w:rFonts w:ascii="Times New Roman" w:hAnsi="Times New Roman" w:cs="Times New Roman"/>
                <w:noProof/>
                <w:spacing w:val="-5"/>
                <w:sz w:val="20"/>
                <w:szCs w:val="20"/>
              </w:rPr>
              <w:t>V-ХII вв</w:t>
            </w:r>
            <w:r w:rsidRPr="00684D38">
              <w:rPr>
                <w:rFonts w:ascii="Times New Roman" w:hAnsi="Times New Roman" w:cs="Times New Roman"/>
                <w:noProof/>
                <w:sz w:val="20"/>
                <w:szCs w:val="20"/>
              </w:rPr>
              <w:t xml:space="preserve">. Древние тюркские государства, религиозные верования и письменность древних тюрков. </w:t>
            </w:r>
            <w:r w:rsidRPr="00684D38">
              <w:rPr>
                <w:rFonts w:ascii="Times New Roman" w:hAnsi="Times New Roman" w:cs="Times New Roman"/>
                <w:noProof/>
                <w:sz w:val="20"/>
                <w:szCs w:val="20"/>
              </w:rPr>
              <w:br/>
              <w:t xml:space="preserve">Тюрко-татары в контексте Восток и Запад. Этногенез казанских татар. </w:t>
            </w:r>
          </w:p>
          <w:p w:rsidR="003C068A" w:rsidRPr="00684D38" w:rsidRDefault="003C068A" w:rsidP="003C068A">
            <w:pPr>
              <w:widowControl w:val="0"/>
              <w:shd w:val="clear" w:color="auto" w:fill="FFFFFF"/>
              <w:tabs>
                <w:tab w:val="left" w:pos="-1701"/>
              </w:tabs>
              <w:rPr>
                <w:rFonts w:ascii="Times New Roman" w:hAnsi="Times New Roman" w:cs="Times New Roman"/>
                <w:noProof/>
                <w:sz w:val="20"/>
                <w:szCs w:val="20"/>
              </w:rPr>
            </w:pPr>
            <w:r w:rsidRPr="00684D38">
              <w:rPr>
                <w:rFonts w:ascii="Times New Roman" w:hAnsi="Times New Roman" w:cs="Times New Roman"/>
                <w:noProof/>
                <w:sz w:val="20"/>
                <w:szCs w:val="20"/>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3C068A" w:rsidRPr="00684D38" w:rsidRDefault="003C068A" w:rsidP="003C068A">
            <w:pPr>
              <w:widowControl w:val="0"/>
              <w:shd w:val="clear" w:color="auto" w:fill="FFFFFF"/>
              <w:tabs>
                <w:tab w:val="left" w:pos="9226"/>
              </w:tabs>
              <w:rPr>
                <w:rFonts w:ascii="Times New Roman" w:hAnsi="Times New Roman" w:cs="Times New Roman"/>
                <w:sz w:val="20"/>
                <w:szCs w:val="20"/>
              </w:rPr>
            </w:pPr>
            <w:r w:rsidRPr="00684D38">
              <w:rPr>
                <w:rFonts w:ascii="Times New Roman" w:hAnsi="Times New Roman" w:cs="Times New Roman"/>
                <w:noProof/>
                <w:sz w:val="20"/>
                <w:szCs w:val="20"/>
              </w:rPr>
              <w:t xml:space="preserve"> «Диване лөгат эт-төрк» («Словарь тюркских наречий»), «Котадгу белек» («Благодатное знание», 1069) Юсуфа</w:t>
            </w:r>
            <w:r w:rsidRPr="00684D38">
              <w:rPr>
                <w:rFonts w:ascii="Times New Roman" w:hAnsi="Times New Roman" w:cs="Times New Roman"/>
                <w:noProof/>
                <w:sz w:val="20"/>
                <w:szCs w:val="20"/>
              </w:rPr>
              <w:br/>
              <w:t>Баласагунского.</w:t>
            </w:r>
            <w:r w:rsidRPr="00684D38">
              <w:rPr>
                <w:rFonts w:ascii="Times New Roman" w:hAnsi="Times New Roman" w:cs="Times New Roman"/>
                <w:noProof/>
                <w:sz w:val="20"/>
                <w:szCs w:val="20"/>
              </w:rPr>
              <w:tab/>
            </w:r>
          </w:p>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noProof/>
                <w:sz w:val="20"/>
                <w:szCs w:val="20"/>
              </w:rPr>
              <w:t xml:space="preserve">Тюркские поэты-суфии </w:t>
            </w:r>
            <w:r w:rsidRPr="00684D38">
              <w:rPr>
                <w:rFonts w:ascii="Times New Roman" w:hAnsi="Times New Roman" w:cs="Times New Roman"/>
                <w:sz w:val="20"/>
                <w:szCs w:val="20"/>
              </w:rPr>
              <w:t xml:space="preserve">XII </w:t>
            </w:r>
            <w:r w:rsidRPr="00684D38">
              <w:rPr>
                <w:rFonts w:ascii="Times New Roman" w:hAnsi="Times New Roman" w:cs="Times New Roman"/>
                <w:noProof/>
                <w:sz w:val="20"/>
                <w:szCs w:val="20"/>
              </w:rPr>
              <w:t>века Ахмед Ясави и Сулейман Бакыргани</w:t>
            </w:r>
            <w:r w:rsidRPr="00684D38">
              <w:rPr>
                <w:rFonts w:ascii="Times New Roman" w:hAnsi="Times New Roman" w:cs="Times New Roman"/>
                <w:b/>
                <w:bCs/>
                <w:noProof/>
                <w:sz w:val="20"/>
                <w:szCs w:val="20"/>
              </w:rPr>
              <w:t xml:space="preserve">. </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2. </w:t>
            </w:r>
          </w:p>
        </w:tc>
        <w:tc>
          <w:tcPr>
            <w:tcW w:w="7654" w:type="dxa"/>
          </w:tcPr>
          <w:p w:rsidR="003C068A" w:rsidRPr="00684D38" w:rsidRDefault="003C068A" w:rsidP="003C068A">
            <w:pPr>
              <w:widowControl w:val="0"/>
              <w:shd w:val="clear" w:color="auto" w:fill="FFFFFF"/>
              <w:tabs>
                <w:tab w:val="left" w:pos="9202"/>
              </w:tabs>
              <w:rPr>
                <w:rFonts w:ascii="Times New Roman" w:hAnsi="Times New Roman" w:cs="Times New Roman"/>
                <w:b/>
                <w:bCs/>
                <w:sz w:val="20"/>
                <w:szCs w:val="20"/>
              </w:rPr>
            </w:pPr>
            <w:r w:rsidRPr="00684D38">
              <w:rPr>
                <w:rFonts w:ascii="Times New Roman" w:hAnsi="Times New Roman" w:cs="Times New Roman"/>
                <w:b/>
                <w:bCs/>
                <w:sz w:val="20"/>
                <w:szCs w:val="20"/>
              </w:rPr>
              <w:t xml:space="preserve">Средневековая татарская литература. </w:t>
            </w:r>
            <w:r w:rsidRPr="00684D38">
              <w:rPr>
                <w:rFonts w:ascii="Times New Roman" w:hAnsi="Times New Roman" w:cs="Times New Roman"/>
                <w:sz w:val="20"/>
                <w:szCs w:val="20"/>
              </w:rPr>
              <w:t>Повторение и дополнение, систематизация ранее полученных знаний.</w:t>
            </w:r>
          </w:p>
          <w:p w:rsidR="003C068A" w:rsidRPr="00684D38" w:rsidRDefault="003C068A" w:rsidP="003C068A">
            <w:pPr>
              <w:widowControl w:val="0"/>
              <w:shd w:val="clear" w:color="auto" w:fill="FFFFFF"/>
              <w:tabs>
                <w:tab w:val="left" w:pos="8050"/>
              </w:tabs>
              <w:rPr>
                <w:rFonts w:ascii="Times New Roman" w:hAnsi="Times New Roman" w:cs="Times New Roman"/>
                <w:sz w:val="20"/>
                <w:szCs w:val="20"/>
              </w:rPr>
            </w:pPr>
            <w:r w:rsidRPr="00684D38">
              <w:rPr>
                <w:rFonts w:ascii="Times New Roman" w:hAnsi="Times New Roman" w:cs="Times New Roman"/>
                <w:sz w:val="20"/>
                <w:szCs w:val="20"/>
              </w:rPr>
              <w:t>Основные тенденции и этапы развития татарской литературы в Средневековье, генезис литературного творчества.</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1ч.</w:t>
            </w:r>
          </w:p>
        </w:tc>
      </w:tr>
      <w:tr w:rsidR="003C068A" w:rsidRPr="00684D38" w:rsidTr="000F6546">
        <w:trPr>
          <w:trHeight w:val="1975"/>
        </w:trPr>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3.</w:t>
            </w:r>
          </w:p>
        </w:tc>
        <w:tc>
          <w:tcPr>
            <w:tcW w:w="7654" w:type="dxa"/>
          </w:tcPr>
          <w:p w:rsidR="003C068A" w:rsidRPr="00684D38" w:rsidRDefault="003C068A" w:rsidP="003C068A">
            <w:pPr>
              <w:widowControl w:val="0"/>
              <w:shd w:val="clear" w:color="auto" w:fill="FFFFFF"/>
              <w:rPr>
                <w:rFonts w:ascii="Times New Roman" w:hAnsi="Times New Roman" w:cs="Times New Roman"/>
                <w:b/>
                <w:bCs/>
                <w:sz w:val="20"/>
                <w:szCs w:val="20"/>
              </w:rPr>
            </w:pPr>
            <w:r w:rsidRPr="00684D38">
              <w:rPr>
                <w:rFonts w:ascii="Times New Roman" w:hAnsi="Times New Roman" w:cs="Times New Roman"/>
                <w:b/>
                <w:bCs/>
                <w:noProof/>
                <w:sz w:val="20"/>
                <w:szCs w:val="20"/>
              </w:rPr>
              <w:t xml:space="preserve">Булгаро-татарская литература </w:t>
            </w:r>
            <w:r w:rsidRPr="00684D38">
              <w:rPr>
                <w:rFonts w:ascii="Times New Roman" w:hAnsi="Times New Roman" w:cs="Times New Roman"/>
                <w:b/>
                <w:bCs/>
                <w:sz w:val="20"/>
                <w:szCs w:val="20"/>
              </w:rPr>
              <w:t>(XII</w:t>
            </w:r>
            <w:r w:rsidRPr="00684D38">
              <w:rPr>
                <w:rFonts w:ascii="Times New Roman" w:hAnsi="Times New Roman" w:cs="Times New Roman"/>
                <w:b/>
                <w:bCs/>
                <w:noProof/>
                <w:sz w:val="20"/>
                <w:szCs w:val="20"/>
              </w:rPr>
              <w:t>- первая пол.ХIII вв.)</w:t>
            </w:r>
          </w:p>
          <w:p w:rsidR="003C068A" w:rsidRPr="00684D38" w:rsidRDefault="003C068A" w:rsidP="003C068A">
            <w:pPr>
              <w:widowControl w:val="0"/>
              <w:rPr>
                <w:rFonts w:ascii="Times New Roman" w:hAnsi="Times New Roman" w:cs="Times New Roman"/>
                <w:noProof/>
                <w:spacing w:val="1"/>
                <w:sz w:val="20"/>
                <w:szCs w:val="20"/>
              </w:rPr>
            </w:pPr>
            <w:r w:rsidRPr="00684D38">
              <w:rPr>
                <w:rFonts w:ascii="Times New Roman" w:hAnsi="Times New Roman" w:cs="Times New Roman"/>
                <w:noProof/>
                <w:spacing w:val="-9"/>
                <w:sz w:val="20"/>
                <w:szCs w:val="20"/>
              </w:rPr>
              <w:t xml:space="preserve">Развитие литературы под сильным влиянием арабо-персидской мусульманской культуры. Ходжа Ахмед ал-Булгари, его книги </w:t>
            </w:r>
            <w:r w:rsidRPr="00684D38">
              <w:rPr>
                <w:rFonts w:ascii="Times New Roman" w:hAnsi="Times New Roman" w:cs="Times New Roman"/>
                <w:noProof/>
                <w:spacing w:val="1"/>
                <w:sz w:val="20"/>
                <w:szCs w:val="20"/>
              </w:rPr>
              <w:t>«Тарикать әл–болгария» («Суфийский путь булгар»)</w:t>
            </w:r>
            <w:r w:rsidRPr="00684D38">
              <w:rPr>
                <w:rFonts w:ascii="Times New Roman" w:hAnsi="Times New Roman" w:cs="Times New Roman"/>
                <w:noProof/>
                <w:spacing w:val="-9"/>
                <w:sz w:val="20"/>
                <w:szCs w:val="20"/>
              </w:rPr>
              <w:t xml:space="preserve">, «Әл-фаваид» («Пользы нравоучения»), «Әл-Җәмигъ» («Всеобъемлющий»). </w:t>
            </w:r>
            <w:r w:rsidRPr="00684D38">
              <w:rPr>
                <w:rFonts w:ascii="Times New Roman" w:hAnsi="Times New Roman" w:cs="Times New Roman"/>
                <w:noProof/>
                <w:sz w:val="20"/>
                <w:szCs w:val="20"/>
              </w:rPr>
              <w:t>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w:t>
            </w:r>
            <w:r w:rsidRPr="00684D38">
              <w:rPr>
                <w:rFonts w:ascii="Times New Roman" w:hAnsi="Times New Roman" w:cs="Times New Roman"/>
                <w:noProof/>
                <w:spacing w:val="1"/>
                <w:sz w:val="20"/>
                <w:szCs w:val="20"/>
              </w:rPr>
              <w:t xml:space="preserve">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поэма </w:t>
            </w:r>
            <w:r w:rsidRPr="00684D38">
              <w:rPr>
                <w:rFonts w:ascii="Times New Roman" w:hAnsi="Times New Roman" w:cs="Times New Roman"/>
                <w:noProof/>
                <w:sz w:val="20"/>
                <w:szCs w:val="20"/>
              </w:rPr>
              <w:t xml:space="preserve">Кул </w:t>
            </w:r>
            <w:r w:rsidRPr="00684D38">
              <w:rPr>
                <w:rFonts w:ascii="Times New Roman" w:hAnsi="Times New Roman" w:cs="Times New Roman"/>
                <w:noProof/>
                <w:spacing w:val="1"/>
                <w:sz w:val="20"/>
                <w:szCs w:val="20"/>
              </w:rPr>
              <w:t>Гали (ок.1183-</w:t>
            </w:r>
            <w:r w:rsidRPr="00684D38">
              <w:rPr>
                <w:rFonts w:ascii="Times New Roman" w:hAnsi="Times New Roman" w:cs="Times New Roman"/>
                <w:noProof/>
                <w:spacing w:val="1"/>
                <w:sz w:val="20"/>
                <w:szCs w:val="20"/>
              </w:rPr>
              <w:lastRenderedPageBreak/>
              <w:t>между 1233 и 1240)«Кыйссаи Йосыф» («Сказание о Йусуфе», 1233).</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lastRenderedPageBreak/>
              <w:t>3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lastRenderedPageBreak/>
              <w:t>4.</w:t>
            </w:r>
          </w:p>
        </w:tc>
        <w:tc>
          <w:tcPr>
            <w:tcW w:w="7654" w:type="dxa"/>
          </w:tcPr>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b/>
                <w:bCs/>
                <w:noProof/>
                <w:sz w:val="20"/>
                <w:szCs w:val="20"/>
              </w:rPr>
              <w:t>Татарская литература эпохи Золотой Орды (вторая пол.</w:t>
            </w:r>
            <w:r w:rsidRPr="00684D38">
              <w:rPr>
                <w:rFonts w:ascii="Times New Roman" w:hAnsi="Times New Roman" w:cs="Times New Roman"/>
                <w:b/>
                <w:bCs/>
                <w:sz w:val="20"/>
                <w:szCs w:val="20"/>
              </w:rPr>
              <w:t>XIII</w:t>
            </w:r>
            <w:r w:rsidRPr="00684D38">
              <w:rPr>
                <w:rFonts w:ascii="Times New Roman" w:hAnsi="Times New Roman" w:cs="Times New Roman"/>
                <w:b/>
                <w:bCs/>
                <w:noProof/>
                <w:sz w:val="20"/>
                <w:szCs w:val="20"/>
              </w:rPr>
              <w:t>-первая пол.</w:t>
            </w:r>
            <w:r w:rsidRPr="00684D38">
              <w:rPr>
                <w:rFonts w:ascii="Times New Roman" w:hAnsi="Times New Roman" w:cs="Times New Roman"/>
                <w:b/>
                <w:bCs/>
                <w:sz w:val="20"/>
                <w:szCs w:val="20"/>
              </w:rPr>
              <w:t>XV</w:t>
            </w:r>
            <w:r w:rsidRPr="00684D38">
              <w:rPr>
                <w:rFonts w:ascii="Times New Roman" w:hAnsi="Times New Roman" w:cs="Times New Roman"/>
                <w:b/>
                <w:bCs/>
                <w:noProof/>
                <w:sz w:val="20"/>
                <w:szCs w:val="20"/>
              </w:rPr>
              <w:t xml:space="preserve">вв.). </w:t>
            </w:r>
            <w:r w:rsidRPr="00684D38">
              <w:rPr>
                <w:rFonts w:ascii="Times New Roman" w:hAnsi="Times New Roman" w:cs="Times New Roman"/>
                <w:noProof/>
                <w:sz w:val="20"/>
                <w:szCs w:val="20"/>
              </w:rPr>
              <w:t xml:space="preserve">История и культура Золотой Орды. </w:t>
            </w:r>
            <w:r w:rsidRPr="00684D38">
              <w:rPr>
                <w:rFonts w:ascii="Times New Roman" w:hAnsi="Times New Roman" w:cs="Times New Roman"/>
                <w:noProof/>
                <w:spacing w:val="-6"/>
                <w:sz w:val="20"/>
                <w:szCs w:val="20"/>
              </w:rPr>
              <w:t>Творчество</w:t>
            </w:r>
            <w:r w:rsidRPr="00684D38">
              <w:rPr>
                <w:rFonts w:ascii="Times New Roman" w:hAnsi="Times New Roman" w:cs="Times New Roman"/>
                <w:noProof/>
                <w:spacing w:val="7"/>
                <w:sz w:val="20"/>
                <w:szCs w:val="20"/>
              </w:rPr>
              <w:t>Кутба (</w:t>
            </w:r>
            <w:r w:rsidRPr="00684D38">
              <w:rPr>
                <w:rFonts w:ascii="Times New Roman" w:hAnsi="Times New Roman" w:cs="Times New Roman"/>
                <w:noProof/>
                <w:sz w:val="20"/>
                <w:szCs w:val="20"/>
              </w:rPr>
              <w:t xml:space="preserve">«Хөсрәү вә Ширин» </w:t>
            </w:r>
            <w:r w:rsidRPr="00684D38">
              <w:rPr>
                <w:rFonts w:ascii="Times New Roman" w:hAnsi="Times New Roman" w:cs="Times New Roman"/>
                <w:noProof/>
                <w:spacing w:val="7"/>
                <w:sz w:val="20"/>
                <w:szCs w:val="20"/>
              </w:rPr>
              <w:t xml:space="preserve">(«Хосров и Ширин», 1342), </w:t>
            </w:r>
            <w:r w:rsidRPr="00684D38">
              <w:rPr>
                <w:rFonts w:ascii="Times New Roman" w:hAnsi="Times New Roman" w:cs="Times New Roman"/>
                <w:noProof/>
                <w:sz w:val="20"/>
                <w:szCs w:val="20"/>
              </w:rPr>
              <w:t>Саифа Сараи</w:t>
            </w:r>
            <w:r w:rsidRPr="00684D38">
              <w:rPr>
                <w:rFonts w:ascii="Times New Roman" w:hAnsi="Times New Roman" w:cs="Times New Roman"/>
                <w:noProof/>
                <w:spacing w:val="7"/>
                <w:sz w:val="20"/>
                <w:szCs w:val="20"/>
              </w:rPr>
              <w:t xml:space="preserve"> (</w:t>
            </w:r>
            <w:r w:rsidRPr="00684D38">
              <w:rPr>
                <w:rFonts w:ascii="Times New Roman" w:hAnsi="Times New Roman" w:cs="Times New Roman"/>
                <w:noProof/>
                <w:sz w:val="20"/>
                <w:szCs w:val="20"/>
              </w:rPr>
              <w:t xml:space="preserve">«Гөлстан бит-төрки» </w:t>
            </w:r>
            <w:r w:rsidRPr="00684D38">
              <w:rPr>
                <w:rFonts w:ascii="Times New Roman" w:hAnsi="Times New Roman" w:cs="Times New Roman"/>
                <w:noProof/>
                <w:spacing w:val="7"/>
                <w:sz w:val="20"/>
                <w:szCs w:val="20"/>
              </w:rPr>
              <w:t>(«Гулистан бит-тюрки», 1391)</w:t>
            </w:r>
            <w:r w:rsidRPr="00684D38">
              <w:rPr>
                <w:rFonts w:ascii="Times New Roman" w:hAnsi="Times New Roman" w:cs="Times New Roman"/>
                <w:noProof/>
                <w:sz w:val="20"/>
                <w:szCs w:val="20"/>
              </w:rPr>
              <w:t>, Хорезми «Мәхәббәтнамә» («Книга любви», 1353) как основа художественногонаследия данного периода.</w:t>
            </w:r>
            <w:r w:rsidRPr="00684D38">
              <w:rPr>
                <w:rFonts w:ascii="Times New Roman" w:hAnsi="Times New Roman" w:cs="Times New Roman"/>
                <w:sz w:val="20"/>
                <w:szCs w:val="20"/>
              </w:rPr>
              <w:t xml:space="preserve"> Романтизм восточного типа.</w:t>
            </w:r>
          </w:p>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noProof/>
                <w:sz w:val="20"/>
                <w:szCs w:val="20"/>
              </w:rPr>
              <w:t>Религиозно-суфийское направление в тюрко-татарской литературе: «Кыйссас әл-әнбия» («История пророков», 1310) Рабгузи, «Нәһҗ әл-фәрадис» («Путь в рай», 1358) Махмуда Булгари.</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5.</w:t>
            </w:r>
          </w:p>
        </w:tc>
        <w:tc>
          <w:tcPr>
            <w:tcW w:w="7654" w:type="dxa"/>
          </w:tcPr>
          <w:p w:rsidR="003C068A" w:rsidRPr="00684D38" w:rsidRDefault="003C068A" w:rsidP="003C068A">
            <w:pPr>
              <w:widowControl w:val="0"/>
              <w:rPr>
                <w:rFonts w:ascii="Times New Roman" w:hAnsi="Times New Roman" w:cs="Times New Roman"/>
                <w:b/>
                <w:bCs/>
                <w:noProof/>
                <w:sz w:val="20"/>
                <w:szCs w:val="20"/>
              </w:rPr>
            </w:pPr>
            <w:r w:rsidRPr="00684D38">
              <w:rPr>
                <w:rFonts w:ascii="Times New Roman" w:hAnsi="Times New Roman" w:cs="Times New Roman"/>
                <w:b/>
                <w:bCs/>
                <w:noProof/>
                <w:sz w:val="20"/>
                <w:szCs w:val="20"/>
              </w:rPr>
              <w:t xml:space="preserve">Татарская литература периода Казанского  ханства  (вторая  пол.  ХV – первая пол.  ХVI вв.). </w:t>
            </w:r>
          </w:p>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noProof/>
                <w:sz w:val="20"/>
                <w:szCs w:val="20"/>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w:t>
            </w:r>
            <w:r w:rsidRPr="00684D38">
              <w:rPr>
                <w:rFonts w:ascii="Times New Roman" w:hAnsi="Times New Roman" w:cs="Times New Roman"/>
                <w:sz w:val="20"/>
                <w:szCs w:val="20"/>
              </w:rPr>
              <w:t xml:space="preserve">«Төхфәимәрдан» </w:t>
            </w:r>
            <w:r w:rsidRPr="00684D38">
              <w:rPr>
                <w:rFonts w:ascii="Times New Roman" w:hAnsi="Times New Roman" w:cs="Times New Roman"/>
                <w:noProof/>
                <w:sz w:val="20"/>
                <w:szCs w:val="20"/>
              </w:rPr>
              <w:t xml:space="preserve">(«Дар мужей») и </w:t>
            </w:r>
            <w:r w:rsidRPr="00684D38">
              <w:rPr>
                <w:rFonts w:ascii="Times New Roman" w:hAnsi="Times New Roman" w:cs="Times New Roman"/>
                <w:sz w:val="20"/>
                <w:szCs w:val="20"/>
              </w:rPr>
              <w:t>«Нуры содур»</w:t>
            </w:r>
            <w:r w:rsidRPr="00684D38">
              <w:rPr>
                <w:rFonts w:ascii="Times New Roman" w:hAnsi="Times New Roman" w:cs="Times New Roman"/>
                <w:noProof/>
                <w:sz w:val="20"/>
                <w:szCs w:val="20"/>
              </w:rPr>
              <w:t xml:space="preserve"> («Свет сердец») поэта Мухаммедьяра.</w:t>
            </w:r>
          </w:p>
        </w:tc>
        <w:tc>
          <w:tcPr>
            <w:tcW w:w="1126" w:type="dxa"/>
          </w:tcPr>
          <w:p w:rsidR="003C068A" w:rsidRPr="00684D38" w:rsidRDefault="00715DF5" w:rsidP="003C068A">
            <w:pPr>
              <w:widowControl w:val="0"/>
              <w:ind w:firstLine="0"/>
              <w:rPr>
                <w:rFonts w:ascii="Times New Roman" w:hAnsi="Times New Roman" w:cs="Times New Roman"/>
                <w:sz w:val="20"/>
                <w:szCs w:val="20"/>
              </w:rPr>
            </w:pPr>
            <w:r>
              <w:rPr>
                <w:rFonts w:ascii="Times New Roman" w:hAnsi="Times New Roman" w:cs="Times New Roman"/>
                <w:sz w:val="20"/>
                <w:szCs w:val="20"/>
              </w:rPr>
              <w:t>2</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6.</w:t>
            </w:r>
          </w:p>
        </w:tc>
        <w:tc>
          <w:tcPr>
            <w:tcW w:w="7654" w:type="dxa"/>
          </w:tcPr>
          <w:p w:rsidR="003C068A" w:rsidRPr="00684D38" w:rsidRDefault="003C068A" w:rsidP="003C068A">
            <w:pPr>
              <w:widowControl w:val="0"/>
              <w:outlineLvl w:val="1"/>
              <w:rPr>
                <w:rFonts w:ascii="Times New Roman" w:hAnsi="Times New Roman" w:cs="Times New Roman"/>
                <w:noProof/>
                <w:sz w:val="20"/>
                <w:szCs w:val="20"/>
              </w:rPr>
            </w:pPr>
            <w:r w:rsidRPr="00684D38">
              <w:rPr>
                <w:rFonts w:ascii="Times New Roman" w:hAnsi="Times New Roman" w:cs="Times New Roman"/>
                <w:b/>
                <w:bCs/>
                <w:noProof/>
                <w:sz w:val="20"/>
                <w:szCs w:val="20"/>
              </w:rPr>
              <w:t>Татарская литература позднего Средневековья (вторая пол.</w:t>
            </w:r>
            <w:r w:rsidRPr="00684D38">
              <w:rPr>
                <w:rFonts w:ascii="Times New Roman" w:hAnsi="Times New Roman" w:cs="Times New Roman"/>
                <w:b/>
                <w:bCs/>
                <w:sz w:val="20"/>
                <w:szCs w:val="20"/>
              </w:rPr>
              <w:t>XVI-</w:t>
            </w:r>
            <w:r w:rsidRPr="00684D38">
              <w:rPr>
                <w:rFonts w:ascii="Times New Roman" w:hAnsi="Times New Roman" w:cs="Times New Roman"/>
                <w:b/>
                <w:bCs/>
                <w:noProof/>
                <w:sz w:val="20"/>
                <w:szCs w:val="20"/>
              </w:rPr>
              <w:t xml:space="preserve">первая треть </w:t>
            </w:r>
            <w:r w:rsidRPr="00684D38">
              <w:rPr>
                <w:rFonts w:ascii="Times New Roman" w:hAnsi="Times New Roman" w:cs="Times New Roman"/>
                <w:b/>
                <w:bCs/>
                <w:sz w:val="20"/>
                <w:szCs w:val="20"/>
              </w:rPr>
              <w:t xml:space="preserve">XIX </w:t>
            </w:r>
            <w:r w:rsidRPr="00684D38">
              <w:rPr>
                <w:rFonts w:ascii="Times New Roman" w:hAnsi="Times New Roman" w:cs="Times New Roman"/>
                <w:b/>
                <w:bCs/>
                <w:noProof/>
                <w:sz w:val="20"/>
                <w:szCs w:val="20"/>
              </w:rPr>
              <w:t>веков)</w:t>
            </w:r>
            <w:r w:rsidRPr="00684D38">
              <w:rPr>
                <w:rFonts w:ascii="Times New Roman" w:hAnsi="Times New Roman" w:cs="Times New Roman"/>
                <w:noProof/>
                <w:sz w:val="20"/>
                <w:szCs w:val="20"/>
              </w:rPr>
              <w:t xml:space="preserve">. </w:t>
            </w:r>
            <w:r w:rsidRPr="00684D38">
              <w:rPr>
                <w:rFonts w:ascii="Times New Roman" w:hAnsi="Times New Roman" w:cs="Times New Roman"/>
                <w:noProof/>
                <w:spacing w:val="1"/>
                <w:sz w:val="20"/>
                <w:szCs w:val="20"/>
              </w:rPr>
              <w:t>Появление в литературе исторических хроник и героических повествований</w:t>
            </w:r>
            <w:r w:rsidRPr="00684D38">
              <w:rPr>
                <w:rFonts w:ascii="Times New Roman" w:hAnsi="Times New Roman" w:cs="Times New Roman"/>
                <w:noProof/>
                <w:sz w:val="20"/>
                <w:szCs w:val="20"/>
              </w:rPr>
              <w:t>. Отражение кризисного состояния татарского общества в хикметах – философских изречениях Мэвла Колый.</w:t>
            </w:r>
          </w:p>
          <w:p w:rsidR="003C068A" w:rsidRPr="00684D38" w:rsidRDefault="003C068A" w:rsidP="003C068A">
            <w:pPr>
              <w:widowControl w:val="0"/>
              <w:outlineLvl w:val="1"/>
              <w:rPr>
                <w:rFonts w:ascii="Times New Roman" w:hAnsi="Times New Roman" w:cs="Times New Roman"/>
                <w:sz w:val="20"/>
                <w:szCs w:val="20"/>
              </w:rPr>
            </w:pPr>
            <w:r w:rsidRPr="00684D38">
              <w:rPr>
                <w:rFonts w:ascii="Times New Roman" w:hAnsi="Times New Roman" w:cs="Times New Roman"/>
                <w:sz w:val="20"/>
                <w:szCs w:val="20"/>
              </w:rPr>
              <w:t>Сдвиг в сторону развития светской литературы с начала ХVIII в..</w:t>
            </w:r>
          </w:p>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sz w:val="20"/>
                <w:szCs w:val="20"/>
              </w:rPr>
              <w:t>Религиозное реформаторство: ТаджеддинЯлчыгул (1768-1838),</w:t>
            </w:r>
            <w:r w:rsidRPr="00684D38">
              <w:rPr>
                <w:rFonts w:ascii="Times New Roman" w:hAnsi="Times New Roman" w:cs="Times New Roman"/>
                <w:noProof/>
                <w:spacing w:val="4"/>
                <w:sz w:val="20"/>
                <w:szCs w:val="20"/>
              </w:rPr>
              <w:t xml:space="preserve"> ГабденнасрКурсави (1776-1812)</w:t>
            </w:r>
            <w:r w:rsidRPr="00684D38">
              <w:rPr>
                <w:rFonts w:ascii="Times New Roman" w:hAnsi="Times New Roman" w:cs="Times New Roman"/>
                <w:sz w:val="20"/>
                <w:szCs w:val="20"/>
              </w:rPr>
              <w:t xml:space="preserve">. </w:t>
            </w:r>
          </w:p>
          <w:p w:rsidR="003C068A" w:rsidRPr="00684D38" w:rsidRDefault="003C068A" w:rsidP="003C068A">
            <w:pPr>
              <w:widowControl w:val="0"/>
              <w:outlineLvl w:val="1"/>
              <w:rPr>
                <w:rFonts w:ascii="Times New Roman" w:hAnsi="Times New Roman" w:cs="Times New Roman"/>
                <w:sz w:val="20"/>
                <w:szCs w:val="20"/>
              </w:rPr>
            </w:pPr>
            <w:r w:rsidRPr="00684D38">
              <w:rPr>
                <w:rFonts w:ascii="Times New Roman" w:hAnsi="Times New Roman" w:cs="Times New Roman"/>
                <w:noProof/>
                <w:sz w:val="20"/>
                <w:szCs w:val="20"/>
              </w:rPr>
              <w:t>Творчество Г. Утыз Имяни (1754-1834) как переходное явление от Средневековья к эпохе просвещения.</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7.</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 xml:space="preserve">Татарская литература XIX века. </w:t>
            </w:r>
            <w:r w:rsidRPr="00684D38">
              <w:rPr>
                <w:rFonts w:ascii="Times New Roman" w:hAnsi="Times New Roman" w:cs="Times New Roman"/>
                <w:sz w:val="20"/>
                <w:szCs w:val="20"/>
              </w:rPr>
              <w:t>Повторение и дополнение, систематизация ранее полученных знаний.</w:t>
            </w:r>
            <w:r w:rsidRPr="00684D38">
              <w:rPr>
                <w:rFonts w:ascii="Times New Roman" w:hAnsi="Times New Roman" w:cs="Times New Roman"/>
                <w:noProof/>
                <w:sz w:val="20"/>
                <w:szCs w:val="20"/>
              </w:rPr>
              <w:t xml:space="preserve">Особенности общественной и культурной жизни татар в </w:t>
            </w:r>
            <w:r w:rsidRPr="00684D38">
              <w:rPr>
                <w:rFonts w:ascii="Times New Roman" w:hAnsi="Times New Roman" w:cs="Times New Roman"/>
                <w:sz w:val="20"/>
                <w:szCs w:val="20"/>
              </w:rPr>
              <w:t>XIX</w:t>
            </w:r>
            <w:r w:rsidRPr="00684D38">
              <w:rPr>
                <w:rFonts w:ascii="Times New Roman" w:hAnsi="Times New Roman" w:cs="Times New Roman"/>
                <w:noProof/>
                <w:sz w:val="20"/>
                <w:szCs w:val="20"/>
              </w:rPr>
              <w:t>веке.</w:t>
            </w:r>
            <w:r w:rsidRPr="00684D38">
              <w:rPr>
                <w:rFonts w:ascii="Times New Roman" w:hAnsi="Times New Roman" w:cs="Times New Roman"/>
                <w:noProof/>
                <w:sz w:val="20"/>
                <w:szCs w:val="20"/>
              </w:rPr>
              <w:br/>
              <w:t>Появление просветительской идеологии,</w:t>
            </w:r>
            <w:r w:rsidRPr="00684D38">
              <w:rPr>
                <w:rFonts w:ascii="Times New Roman" w:hAnsi="Times New Roman" w:cs="Times New Roman"/>
                <w:sz w:val="20"/>
                <w:szCs w:val="20"/>
              </w:rPr>
              <w:t xml:space="preserve"> новых жанровых и стилевых структур, которые стали основой для становления татарской светской национальной культуры ХХ в</w:t>
            </w:r>
            <w:r w:rsidRPr="00684D38">
              <w:rPr>
                <w:rFonts w:ascii="Times New Roman" w:hAnsi="Times New Roman" w:cs="Times New Roman"/>
                <w:noProof/>
                <w:sz w:val="20"/>
                <w:szCs w:val="20"/>
              </w:rPr>
              <w:t>. Трансформация традиций средневековой религиозно-дидактической и суфийской литературы.</w:t>
            </w:r>
          </w:p>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noProof/>
                <w:sz w:val="20"/>
                <w:szCs w:val="20"/>
              </w:rPr>
              <w:t>Использование в новых условиях традиций средневековой религиозно-дидактической и суфийской литературы (А.Каргалый, Х.Салихова, Ш. Заки, Г.Чокрый и др.). Романтические поэмы-сказания Бахави («Бүз егет» («Буз джигит»), Ахмета Уразаева Курмаши («Таһир и Зөһрә» («Тахир и Зухра»).</w:t>
            </w:r>
          </w:p>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sz w:val="20"/>
                <w:szCs w:val="20"/>
              </w:rPr>
              <w:t xml:space="preserve">Просветительское движение у татар. </w:t>
            </w:r>
            <w:r w:rsidRPr="00684D38">
              <w:rPr>
                <w:rFonts w:ascii="Times New Roman" w:hAnsi="Times New Roman" w:cs="Times New Roman"/>
                <w:noProof/>
                <w:sz w:val="20"/>
                <w:szCs w:val="20"/>
              </w:rPr>
              <w:t xml:space="preserve">Просветительская деятельность Г. Курсави, И. Хальфина, К. Насыри, Ш. Марджани, Х. Фаизханова, И. Гаспринского и др. </w:t>
            </w:r>
          </w:p>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noProof/>
                <w:sz w:val="20"/>
                <w:szCs w:val="20"/>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8.</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noProof/>
                <w:sz w:val="20"/>
                <w:szCs w:val="20"/>
              </w:rPr>
              <w:t xml:space="preserve">Становление реалистической поэзии в творчестве Акмуллы (1831-1895), Якова Емельянова (1848-1898) и др. </w:t>
            </w:r>
            <w:r w:rsidRPr="00684D38">
              <w:rPr>
                <w:rFonts w:ascii="Times New Roman" w:hAnsi="Times New Roman" w:cs="Times New Roman"/>
                <w:noProof/>
                <w:spacing w:val="5"/>
                <w:sz w:val="20"/>
                <w:szCs w:val="20"/>
              </w:rPr>
              <w:t>Габделжаббар Кандалый (1797-</w:t>
            </w:r>
            <w:r w:rsidRPr="00684D38">
              <w:rPr>
                <w:rFonts w:ascii="Times New Roman" w:hAnsi="Times New Roman" w:cs="Times New Roman"/>
                <w:noProof/>
                <w:sz w:val="20"/>
                <w:szCs w:val="20"/>
              </w:rPr>
              <w:t>1860) – один из своеобразных поэтов данной эпохи.</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9.</w:t>
            </w:r>
          </w:p>
        </w:tc>
        <w:tc>
          <w:tcPr>
            <w:tcW w:w="7654" w:type="dxa"/>
          </w:tcPr>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noProof/>
                <w:sz w:val="20"/>
                <w:szCs w:val="20"/>
              </w:rPr>
              <w:t xml:space="preserve">Становление татарской реалистической прозы. Национальный колорит в прозе Мусы Акъегетзаде (1864-1923) и Захира Бигиева (1870-1902). Проза Закира Хади (1863-1933) и  Шакира Мухаммедова (1865-1923) как переходное явление от просветительского реализма к критическому. Сатирическое изображение купцов в рассказах Шакира Мухаммедова («Япон сугышы, яки Батыргали агай» («Японская война или Господин Батыргали»)). </w:t>
            </w:r>
            <w:r w:rsidRPr="00684D38">
              <w:rPr>
                <w:rFonts w:ascii="Times New Roman" w:hAnsi="Times New Roman" w:cs="Times New Roman"/>
                <w:sz w:val="20"/>
                <w:szCs w:val="20"/>
              </w:rPr>
              <w:t>Развитие жанра саяхатнамэ.</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10. </w:t>
            </w:r>
          </w:p>
        </w:tc>
        <w:tc>
          <w:tcPr>
            <w:tcW w:w="7654" w:type="dxa"/>
          </w:tcPr>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b/>
                <w:bCs/>
                <w:sz w:val="20"/>
                <w:szCs w:val="20"/>
              </w:rPr>
              <w:t xml:space="preserve">Татарская литература начала XX века. </w:t>
            </w:r>
            <w:r w:rsidRPr="00684D38">
              <w:rPr>
                <w:rFonts w:ascii="Times New Roman" w:hAnsi="Times New Roman" w:cs="Times New Roman"/>
                <w:noProof/>
                <w:sz w:val="20"/>
                <w:szCs w:val="20"/>
              </w:rPr>
              <w:t xml:space="preserve">Культурно-общественная и литературная ситуация в начале ХХ века.Трансформация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w:t>
            </w:r>
            <w:r w:rsidRPr="00684D38">
              <w:rPr>
                <w:rFonts w:ascii="Times New Roman" w:hAnsi="Times New Roman" w:cs="Times New Roman"/>
                <w:noProof/>
                <w:sz w:val="20"/>
                <w:szCs w:val="20"/>
              </w:rPr>
              <w:lastRenderedPageBreak/>
              <w:t xml:space="preserve">т.д. </w:t>
            </w:r>
          </w:p>
        </w:tc>
        <w:tc>
          <w:tcPr>
            <w:tcW w:w="1126" w:type="dxa"/>
          </w:tcPr>
          <w:p w:rsidR="003C068A" w:rsidRPr="00684D38" w:rsidRDefault="002E7D98" w:rsidP="003C068A">
            <w:pPr>
              <w:widowControl w:val="0"/>
              <w:ind w:firstLine="0"/>
              <w:rPr>
                <w:rFonts w:ascii="Times New Roman" w:hAnsi="Times New Roman" w:cs="Times New Roman"/>
                <w:sz w:val="20"/>
                <w:szCs w:val="20"/>
              </w:rPr>
            </w:pPr>
            <w:r>
              <w:rPr>
                <w:rFonts w:ascii="Times New Roman" w:hAnsi="Times New Roman" w:cs="Times New Roman"/>
                <w:sz w:val="20"/>
                <w:szCs w:val="20"/>
              </w:rPr>
              <w:lastRenderedPageBreak/>
              <w:t>1</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lastRenderedPageBreak/>
              <w:t xml:space="preserve">11. </w:t>
            </w:r>
          </w:p>
        </w:tc>
        <w:tc>
          <w:tcPr>
            <w:tcW w:w="7654" w:type="dxa"/>
          </w:tcPr>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i/>
                <w:iCs/>
                <w:sz w:val="20"/>
                <w:szCs w:val="20"/>
              </w:rPr>
              <w:t xml:space="preserve">Татарская поэзия начала ХХ века. </w:t>
            </w:r>
            <w:r w:rsidRPr="00684D38">
              <w:rPr>
                <w:rFonts w:ascii="Times New Roman" w:hAnsi="Times New Roman" w:cs="Times New Roman"/>
                <w:sz w:val="20"/>
                <w:szCs w:val="20"/>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Уральский и Казанский периоды творчества Г. Тукая.</w:t>
            </w:r>
          </w:p>
        </w:tc>
        <w:tc>
          <w:tcPr>
            <w:tcW w:w="1126" w:type="dxa"/>
          </w:tcPr>
          <w:p w:rsidR="003C068A" w:rsidRPr="00684D38" w:rsidRDefault="002E7D98" w:rsidP="003C068A">
            <w:pPr>
              <w:widowControl w:val="0"/>
              <w:ind w:firstLine="0"/>
              <w:rPr>
                <w:rFonts w:ascii="Times New Roman" w:hAnsi="Times New Roman" w:cs="Times New Roman"/>
                <w:sz w:val="20"/>
                <w:szCs w:val="20"/>
              </w:rPr>
            </w:pPr>
            <w:r>
              <w:rPr>
                <w:rFonts w:ascii="Times New Roman" w:hAnsi="Times New Roman" w:cs="Times New Roman"/>
                <w:sz w:val="20"/>
                <w:szCs w:val="20"/>
              </w:rPr>
              <w:t>2</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12.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Творчество СагитаРамиева (1880-1926). Основные гисьянистские (бунтарские) мотивы в поэзии Рамиева.</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13.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Творчество Дэрдменда (ЗакираРамиева, 1859-1921). Особенности философскойлирикиДэрдменда, тяготение поэта к историческим конфликтам, к национальной и общечеловеческой тематике, экзистенциальным мотивам.</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14.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i/>
                <w:iCs/>
                <w:sz w:val="20"/>
                <w:szCs w:val="20"/>
              </w:rPr>
              <w:t xml:space="preserve">Татарская проза начала ХХ века. </w:t>
            </w:r>
            <w:r w:rsidRPr="00684D38">
              <w:rPr>
                <w:rFonts w:ascii="Times New Roman" w:hAnsi="Times New Roman" w:cs="Times New Roman"/>
                <w:noProof/>
                <w:sz w:val="20"/>
                <w:szCs w:val="20"/>
              </w:rPr>
              <w:t xml:space="preserve">Фатих Амирхан(1886-1926). Критика феодальной косности, утверждение просветительских идеалов, утопических воззрений в сатирической повести </w:t>
            </w:r>
            <w:r w:rsidRPr="00684D38">
              <w:rPr>
                <w:rFonts w:ascii="Times New Roman" w:hAnsi="Times New Roman" w:cs="Times New Roman"/>
                <w:noProof/>
                <w:spacing w:val="1"/>
                <w:sz w:val="20"/>
                <w:szCs w:val="20"/>
              </w:rPr>
              <w:t>«Фәтхулла хәзрәт»</w:t>
            </w:r>
            <w:r w:rsidRPr="00684D38">
              <w:rPr>
                <w:rFonts w:ascii="Times New Roman" w:hAnsi="Times New Roman" w:cs="Times New Roman"/>
                <w:noProof/>
                <w:sz w:val="20"/>
                <w:szCs w:val="20"/>
              </w:rPr>
              <w:t>(«Фатхулла хазрет»). Художественные эксперименты в творчестве Амирхана. Творчество Гаяза Исхаки (1878–1954) в контексте истории татарской литературы. Просветительский период творчества писателя (1897-1904).</w:t>
            </w:r>
            <w:r w:rsidRPr="00684D38">
              <w:rPr>
                <w:rFonts w:ascii="Times New Roman" w:hAnsi="Times New Roman" w:cs="Times New Roman"/>
                <w:sz w:val="20"/>
                <w:szCs w:val="20"/>
              </w:rPr>
              <w:t xml:space="preserve"> Творчество Исхаки в десятые годы (1911-1918). Разоблачение         политики         национально–колониального гнета, насильственной христианизации в романтической трагедии </w:t>
            </w:r>
            <w:r w:rsidRPr="00684D38">
              <w:rPr>
                <w:rFonts w:ascii="Times New Roman" w:hAnsi="Times New Roman" w:cs="Times New Roman"/>
                <w:noProof/>
                <w:spacing w:val="1"/>
                <w:sz w:val="20"/>
                <w:szCs w:val="20"/>
              </w:rPr>
              <w:t>«Зөләйха»</w:t>
            </w:r>
            <w:r w:rsidRPr="00684D38">
              <w:rPr>
                <w:rFonts w:ascii="Times New Roman" w:hAnsi="Times New Roman" w:cs="Times New Roman"/>
                <w:sz w:val="20"/>
                <w:szCs w:val="20"/>
              </w:rPr>
              <w:t>(«Зулейха», завершена в 1912 г.).</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15.</w:t>
            </w:r>
          </w:p>
        </w:tc>
        <w:tc>
          <w:tcPr>
            <w:tcW w:w="7654" w:type="dxa"/>
          </w:tcPr>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sz w:val="20"/>
                <w:szCs w:val="20"/>
              </w:rPr>
              <w:t xml:space="preserve">Шариф Камал (1884-1942) – углубление принципов критического реализма в повести </w:t>
            </w:r>
            <w:r w:rsidRPr="00684D38">
              <w:rPr>
                <w:rFonts w:ascii="Times New Roman" w:hAnsi="Times New Roman" w:cs="Times New Roman"/>
                <w:noProof/>
                <w:spacing w:val="1"/>
                <w:sz w:val="20"/>
                <w:szCs w:val="20"/>
              </w:rPr>
              <w:t xml:space="preserve">«Акчарлаклар» </w:t>
            </w:r>
            <w:r w:rsidRPr="00684D38">
              <w:rPr>
                <w:rFonts w:ascii="Times New Roman" w:hAnsi="Times New Roman" w:cs="Times New Roman"/>
                <w:sz w:val="20"/>
                <w:szCs w:val="20"/>
              </w:rPr>
              <w:t xml:space="preserve">(«Чайки»), импрессионистический   стиль   произведений   Шарифа   Камала.   Комедия </w:t>
            </w:r>
            <w:r w:rsidRPr="00684D38">
              <w:rPr>
                <w:rFonts w:ascii="Times New Roman" w:hAnsi="Times New Roman" w:cs="Times New Roman"/>
                <w:noProof/>
                <w:spacing w:val="1"/>
                <w:sz w:val="20"/>
                <w:szCs w:val="20"/>
              </w:rPr>
              <w:t>«Хаҗи әфәнде өйләнә»</w:t>
            </w:r>
            <w:r w:rsidRPr="00684D38">
              <w:rPr>
                <w:rFonts w:ascii="Times New Roman" w:hAnsi="Times New Roman" w:cs="Times New Roman"/>
                <w:sz w:val="20"/>
                <w:szCs w:val="20"/>
              </w:rPr>
              <w:t>(«Господин Хаджи женится»).</w:t>
            </w:r>
          </w:p>
          <w:p w:rsidR="003C068A" w:rsidRPr="00684D38" w:rsidRDefault="003C068A" w:rsidP="003C068A">
            <w:pPr>
              <w:widowControl w:val="0"/>
              <w:rPr>
                <w:rFonts w:ascii="Times New Roman" w:hAnsi="Times New Roman" w:cs="Times New Roman"/>
                <w:i/>
                <w:iCs/>
                <w:sz w:val="20"/>
                <w:szCs w:val="20"/>
              </w:rPr>
            </w:pPr>
            <w:r w:rsidRPr="00684D38">
              <w:rPr>
                <w:rFonts w:ascii="Times New Roman" w:hAnsi="Times New Roman" w:cs="Times New Roman"/>
                <w:sz w:val="20"/>
                <w:szCs w:val="20"/>
              </w:rPr>
              <w:t>Галимджан Ибрагимов (1887-1938)</w:t>
            </w:r>
            <w:r w:rsidRPr="00684D38">
              <w:rPr>
                <w:rFonts w:ascii="Times New Roman" w:hAnsi="Times New Roman" w:cs="Times New Roman"/>
                <w:b/>
                <w:bCs/>
                <w:sz w:val="20"/>
                <w:szCs w:val="20"/>
              </w:rPr>
              <w:t xml:space="preserve"> –</w:t>
            </w:r>
            <w:r w:rsidRPr="00684D38">
              <w:rPr>
                <w:rFonts w:ascii="Times New Roman" w:hAnsi="Times New Roman" w:cs="Times New Roman"/>
                <w:sz w:val="20"/>
                <w:szCs w:val="20"/>
              </w:rPr>
              <w:t xml:space="preserve"> выдающийся романтик в татарской литературе начала XX века. Исключительные характеры, необычные ситуации, проблема свободы личности в повести </w:t>
            </w:r>
            <w:r w:rsidRPr="00684D38">
              <w:rPr>
                <w:rFonts w:ascii="Times New Roman" w:hAnsi="Times New Roman" w:cs="Times New Roman"/>
                <w:noProof/>
                <w:spacing w:val="1"/>
                <w:sz w:val="20"/>
                <w:szCs w:val="20"/>
              </w:rPr>
              <w:t xml:space="preserve">«Татар халкы ниләр күрми» </w:t>
            </w:r>
            <w:r w:rsidRPr="00684D38">
              <w:rPr>
                <w:rFonts w:ascii="Times New Roman" w:hAnsi="Times New Roman" w:cs="Times New Roman"/>
                <w:sz w:val="20"/>
                <w:szCs w:val="20"/>
              </w:rPr>
              <w:t xml:space="preserve">(«Судьба татарки»). Культ любви, природы и искусства в рассказах </w:t>
            </w:r>
            <w:r w:rsidRPr="00684D38">
              <w:rPr>
                <w:rFonts w:ascii="Times New Roman" w:hAnsi="Times New Roman" w:cs="Times New Roman"/>
                <w:noProof/>
                <w:spacing w:val="1"/>
                <w:sz w:val="20"/>
                <w:szCs w:val="20"/>
              </w:rPr>
              <w:t>«Уты сүнгән җәһәннәм»</w:t>
            </w:r>
            <w:r w:rsidRPr="00684D38">
              <w:rPr>
                <w:rFonts w:ascii="Times New Roman" w:hAnsi="Times New Roman" w:cs="Times New Roman"/>
                <w:sz w:val="20"/>
                <w:szCs w:val="20"/>
              </w:rPr>
              <w:t>(«Угасший ад»), «Сөю - сәгадәт» («Любовь – счастье»), «Диңгездә» («В море»).</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16. </w:t>
            </w:r>
          </w:p>
        </w:tc>
        <w:tc>
          <w:tcPr>
            <w:tcW w:w="7654" w:type="dxa"/>
          </w:tcPr>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i/>
                <w:iCs/>
                <w:sz w:val="20"/>
                <w:szCs w:val="20"/>
              </w:rPr>
              <w:t>Татарская драматургия начала ХХ века.</w:t>
            </w:r>
            <w:r w:rsidRPr="00684D38">
              <w:rPr>
                <w:rFonts w:ascii="Times New Roman" w:hAnsi="Times New Roman" w:cs="Times New Roman"/>
                <w:sz w:val="20"/>
                <w:szCs w:val="20"/>
              </w:rPr>
              <w:t xml:space="preserve"> Творчество ГалиасгараКамала (1879-1933): от просветительства – к реализму. Романтическая драматургия МирхайдараФайзи (1891-1928).</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17.</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b/>
                <w:bCs/>
                <w:sz w:val="20"/>
                <w:szCs w:val="20"/>
              </w:rPr>
              <w:t xml:space="preserve">Татарская литература первой половины XX века (1917-конец 1930-х гг.). </w:t>
            </w:r>
            <w:r w:rsidRPr="00684D38">
              <w:rPr>
                <w:rFonts w:ascii="Times New Roman" w:hAnsi="Times New Roman" w:cs="Times New Roman"/>
                <w:sz w:val="20"/>
                <w:szCs w:val="20"/>
              </w:rPr>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r w:rsidRPr="00684D38">
              <w:rPr>
                <w:rFonts w:ascii="Times New Roman" w:hAnsi="Times New Roman" w:cs="Times New Roman"/>
                <w:i/>
                <w:iCs/>
                <w:sz w:val="20"/>
                <w:szCs w:val="20"/>
              </w:rPr>
              <w:t>Литература эпохи революций и гражданской войны.</w:t>
            </w:r>
          </w:p>
          <w:p w:rsidR="003C068A" w:rsidRPr="00684D38" w:rsidRDefault="003C068A" w:rsidP="003C068A">
            <w:pPr>
              <w:widowControl w:val="0"/>
              <w:ind w:firstLine="0"/>
              <w:rPr>
                <w:rFonts w:ascii="Times New Roman" w:eastAsia="Calibri" w:hAnsi="Times New Roman" w:cs="Times New Roman"/>
                <w:sz w:val="20"/>
                <w:szCs w:val="20"/>
                <w:lang w:eastAsia="ru-RU"/>
              </w:rPr>
            </w:pPr>
            <w:r w:rsidRPr="00684D38">
              <w:rPr>
                <w:rFonts w:ascii="Times New Roman" w:eastAsia="Calibri" w:hAnsi="Times New Roman" w:cs="Times New Roman"/>
                <w:sz w:val="20"/>
                <w:szCs w:val="20"/>
                <w:lang w:eastAsia="ru-RU"/>
              </w:rPr>
              <w:t xml:space="preserve">Революции 1917  года и судьба татарской литературы. Идейно-эстетическое размежевание писателей. </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18. </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i/>
                <w:iCs/>
                <w:sz w:val="20"/>
                <w:szCs w:val="20"/>
              </w:rPr>
              <w:t xml:space="preserve">Литература 20-х годов (1921-1934). </w:t>
            </w:r>
            <w:r w:rsidRPr="00684D38">
              <w:rPr>
                <w:rFonts w:ascii="Times New Roman" w:hAnsi="Times New Roman" w:cs="Times New Roman"/>
                <w:sz w:val="20"/>
                <w:szCs w:val="20"/>
              </w:rPr>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w:t>
            </w:r>
          </w:p>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sz w:val="20"/>
                <w:szCs w:val="20"/>
              </w:rPr>
              <w:t>Основные этапы творчества Х. Такташа: 1916-1923 («Җируллары»(«Трагедия сынов земли»)); 1924-1931 («Ак чәчәкләр» («Белые цветы»), «Болай... гадиҗыргына»  («Так… просто песня…»), «Югалганматурлык» («Утраченная красота»), «Мокамай»  («Мукамай»)). Гисъянизм как своеобразное  течение национальной литературы (Х. Такташ «Гисъян» («Гыйсъян»  («Гисъян», 1923); «Такташүлде» («Такташ умер», 1923)).</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19. </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sz w:val="20"/>
                <w:szCs w:val="20"/>
              </w:rPr>
              <w:t>Активизация романной жанровой традиции. Формирование эстетики социалистического реализма с его особыми требованиями (жизнеподобная поэтика. 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Бурнаш, Гали Рахим и др.).</w:t>
            </w:r>
          </w:p>
        </w:tc>
        <w:tc>
          <w:tcPr>
            <w:tcW w:w="1126" w:type="dxa"/>
          </w:tcPr>
          <w:p w:rsidR="003C068A" w:rsidRPr="00684D38" w:rsidRDefault="00D672A7" w:rsidP="003C068A">
            <w:pPr>
              <w:widowControl w:val="0"/>
              <w:ind w:firstLine="0"/>
              <w:rPr>
                <w:rFonts w:ascii="Times New Roman" w:hAnsi="Times New Roman" w:cs="Times New Roman"/>
                <w:sz w:val="20"/>
                <w:szCs w:val="20"/>
              </w:rPr>
            </w:pPr>
            <w:r>
              <w:rPr>
                <w:rFonts w:ascii="Times New Roman" w:hAnsi="Times New Roman" w:cs="Times New Roman"/>
                <w:sz w:val="20"/>
                <w:szCs w:val="20"/>
              </w:rPr>
              <w:t>1</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20.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 xml:space="preserve">Сатирическая проза 1920-х годов. Попытка иронической трактовки социалистических преобразований (сатирический шарж «Шәфигуллаагай»  («Шафигуллаагай», 1924, Ф.Амирхана). </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21. </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i/>
                <w:iCs/>
                <w:sz w:val="20"/>
                <w:szCs w:val="20"/>
              </w:rPr>
              <w:t xml:space="preserve">Литература 30-х годов (1934-1941). </w:t>
            </w:r>
            <w:r w:rsidRPr="00684D38">
              <w:rPr>
                <w:rFonts w:ascii="Times New Roman" w:hAnsi="Times New Roman" w:cs="Times New Roman"/>
                <w:sz w:val="20"/>
                <w:szCs w:val="20"/>
              </w:rPr>
              <w:t xml:space="preserve">Общественно-историческая и литературная жизнь 30-х годов. Активизация песенного жанра. Романтическое изображение нового человека  (Г.Кутуй «Тапшырылмаганхатлар» («Неотосланные </w:t>
            </w:r>
            <w:r w:rsidRPr="00684D38">
              <w:rPr>
                <w:rFonts w:ascii="Times New Roman" w:hAnsi="Times New Roman" w:cs="Times New Roman"/>
                <w:sz w:val="20"/>
                <w:szCs w:val="20"/>
              </w:rPr>
              <w:lastRenderedPageBreak/>
              <w:t>письма»,1935).</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lastRenderedPageBreak/>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lastRenderedPageBreak/>
              <w:t xml:space="preserve">22.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Сочинение</w:t>
            </w:r>
          </w:p>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Повторение и обобщение изученного в 10 классе</w:t>
            </w:r>
          </w:p>
        </w:tc>
        <w:tc>
          <w:tcPr>
            <w:tcW w:w="1126" w:type="dxa"/>
          </w:tcPr>
          <w:p w:rsidR="003C068A" w:rsidRPr="00684D38" w:rsidRDefault="00D672A7" w:rsidP="00D672A7">
            <w:pPr>
              <w:widowControl w:val="0"/>
              <w:ind w:firstLine="0"/>
              <w:jc w:val="left"/>
              <w:rPr>
                <w:rFonts w:ascii="Times New Roman" w:hAnsi="Times New Roman" w:cs="Times New Roman"/>
                <w:sz w:val="20"/>
                <w:szCs w:val="20"/>
              </w:rPr>
            </w:pPr>
            <w:r>
              <w:rPr>
                <w:rFonts w:ascii="Times New Roman" w:hAnsi="Times New Roman" w:cs="Times New Roman"/>
                <w:sz w:val="20"/>
                <w:szCs w:val="20"/>
              </w:rPr>
              <w:t>3</w:t>
            </w:r>
            <w:r w:rsidR="003C068A" w:rsidRPr="00684D38">
              <w:rPr>
                <w:rFonts w:ascii="Times New Roman" w:hAnsi="Times New Roman" w:cs="Times New Roman"/>
                <w:sz w:val="20"/>
                <w:szCs w:val="20"/>
              </w:rPr>
              <w:t>ч.</w:t>
            </w:r>
          </w:p>
        </w:tc>
      </w:tr>
    </w:tbl>
    <w:p w:rsidR="003C068A" w:rsidRPr="00684D38" w:rsidRDefault="003C068A" w:rsidP="003C068A">
      <w:pPr>
        <w:widowControl w:val="0"/>
        <w:spacing w:line="360" w:lineRule="auto"/>
        <w:rPr>
          <w:rFonts w:ascii="Times New Roman" w:eastAsia="Times New Roman" w:hAnsi="Times New Roman" w:cs="Times New Roman"/>
          <w:bCs/>
          <w:sz w:val="20"/>
          <w:szCs w:val="20"/>
          <w:lang w:eastAsia="ru-RU"/>
        </w:rPr>
      </w:pPr>
    </w:p>
    <w:p w:rsidR="005F60A6" w:rsidRPr="00C331CC" w:rsidRDefault="003C068A" w:rsidP="00C331CC">
      <w:pPr>
        <w:widowControl w:val="0"/>
        <w:ind w:firstLine="0"/>
        <w:jc w:val="center"/>
        <w:rPr>
          <w:rFonts w:ascii="Times New Roman" w:hAnsi="Times New Roman" w:cs="Times New Roman"/>
          <w:b/>
          <w:i/>
          <w:sz w:val="20"/>
          <w:szCs w:val="20"/>
        </w:rPr>
      </w:pPr>
      <w:r w:rsidRPr="00C331CC">
        <w:rPr>
          <w:rFonts w:ascii="Times New Roman" w:eastAsia="Times New Roman" w:hAnsi="Times New Roman" w:cs="Times New Roman"/>
          <w:b/>
          <w:i/>
          <w:sz w:val="20"/>
          <w:szCs w:val="20"/>
          <w:lang w:eastAsia="ru-RU"/>
        </w:rPr>
        <w:t>11 класс</w:t>
      </w:r>
      <w:r w:rsidR="005F60A6" w:rsidRPr="00C331CC">
        <w:rPr>
          <w:rFonts w:ascii="Times New Roman" w:hAnsi="Times New Roman" w:cs="Times New Roman"/>
          <w:b/>
          <w:i/>
          <w:sz w:val="20"/>
          <w:szCs w:val="20"/>
        </w:rPr>
        <w:t xml:space="preserve">   (1 ч. в неделю, всего 34 ч.)</w:t>
      </w:r>
    </w:p>
    <w:tbl>
      <w:tblPr>
        <w:tblW w:w="999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81"/>
        <w:gridCol w:w="7271"/>
        <w:gridCol w:w="1843"/>
      </w:tblGrid>
      <w:tr w:rsidR="003C068A" w:rsidRPr="00684D38" w:rsidTr="000F6546">
        <w:tc>
          <w:tcPr>
            <w:tcW w:w="881" w:type="dxa"/>
          </w:tcPr>
          <w:p w:rsidR="003C068A" w:rsidRPr="00684D38" w:rsidRDefault="003C068A" w:rsidP="003C068A">
            <w:pPr>
              <w:widowControl w:val="0"/>
              <w:ind w:firstLine="0"/>
              <w:jc w:val="left"/>
              <w:rPr>
                <w:rFonts w:ascii="Times New Roman" w:eastAsia="Times New Roman" w:hAnsi="Times New Roman" w:cs="Times New Roman"/>
                <w:sz w:val="20"/>
                <w:szCs w:val="20"/>
                <w:lang w:eastAsia="ru-RU"/>
              </w:rPr>
            </w:pPr>
            <w:r w:rsidRPr="00684D38">
              <w:rPr>
                <w:rFonts w:ascii="Times New Roman" w:eastAsia="Times New Roman" w:hAnsi="Times New Roman" w:cs="Times New Roman"/>
                <w:b/>
                <w:bCs/>
                <w:sz w:val="20"/>
                <w:szCs w:val="20"/>
                <w:lang w:eastAsia="ru-RU"/>
              </w:rPr>
              <w:t>№ п/п</w:t>
            </w:r>
          </w:p>
        </w:tc>
        <w:tc>
          <w:tcPr>
            <w:tcW w:w="7271" w:type="dxa"/>
          </w:tcPr>
          <w:p w:rsidR="003C068A" w:rsidRPr="00684D38" w:rsidRDefault="003C068A" w:rsidP="003C068A">
            <w:pPr>
              <w:widowControl w:val="0"/>
              <w:ind w:firstLine="0"/>
              <w:jc w:val="left"/>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Содержание учебного материала</w:t>
            </w:r>
          </w:p>
        </w:tc>
        <w:tc>
          <w:tcPr>
            <w:tcW w:w="1843" w:type="dxa"/>
          </w:tcPr>
          <w:p w:rsidR="003C068A" w:rsidRPr="00684D38" w:rsidRDefault="003C068A" w:rsidP="003C068A">
            <w:pPr>
              <w:widowControl w:val="0"/>
              <w:ind w:firstLine="0"/>
              <w:jc w:val="left"/>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 xml:space="preserve">Количество часов </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 </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b/>
                <w:bCs/>
                <w:sz w:val="20"/>
                <w:szCs w:val="20"/>
                <w:lang w:eastAsia="ru-RU"/>
              </w:rPr>
              <w:t>Татарская литература первой половины XX века (1941-конец 1950-х гг.)</w:t>
            </w:r>
            <w:r w:rsidRPr="00684D38">
              <w:rPr>
                <w:rFonts w:ascii="Times New Roman" w:eastAsia="Times New Roman" w:hAnsi="Times New Roman" w:cs="Times New Roman"/>
                <w:sz w:val="20"/>
                <w:szCs w:val="20"/>
                <w:lang w:eastAsia="ru-RU"/>
              </w:rPr>
              <w:t xml:space="preserve">Литература периода Великой Отечественной войны (1941-1945).Основные образы, мотивы и поэтика поэзии военных лет, развитие поэтических жанров. Творчество М. Джалиля. Эволюция идейно-эстетических взглядов поэта. 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2. </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Активизация малых жанров прозы. Сближение рассказа с очерком,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Повесть военных лет: количественный спад, усиление публицистического пафоса. Возрождение традиций лирической исповеди. Повесть «Йөзеккашы»(«Перстень») Ф. Хусни.</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555237">
        <w:trPr>
          <w:trHeight w:val="1704"/>
        </w:trPr>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3.</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i/>
                <w:iCs/>
                <w:sz w:val="20"/>
                <w:szCs w:val="20"/>
                <w:lang w:eastAsia="ru-RU"/>
              </w:rPr>
              <w:t xml:space="preserve">Литература послевоенных лет (1945-кон.50-х гг.). </w:t>
            </w:r>
            <w:r w:rsidRPr="00684D38">
              <w:rPr>
                <w:rFonts w:ascii="Times New Roman" w:eastAsia="Times New Roman" w:hAnsi="Times New Roman" w:cs="Times New Roman"/>
                <w:sz w:val="20"/>
                <w:szCs w:val="20"/>
                <w:lang w:eastAsia="ru-RU"/>
              </w:rPr>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3C068A" w:rsidRPr="00684D38" w:rsidRDefault="003C068A" w:rsidP="003C068A">
            <w:pPr>
              <w:widowControl w:val="0"/>
              <w:ind w:firstLine="0"/>
              <w:rPr>
                <w:rFonts w:ascii="Times New Roman" w:eastAsia="Times New Roman" w:hAnsi="Times New Roman" w:cs="Times New Roman"/>
                <w:noProof/>
                <w:color w:val="000000"/>
                <w:spacing w:val="1"/>
                <w:sz w:val="20"/>
                <w:szCs w:val="20"/>
                <w:lang w:eastAsia="ru-RU"/>
              </w:rPr>
            </w:pPr>
            <w:r w:rsidRPr="00684D38">
              <w:rPr>
                <w:rFonts w:ascii="Times New Roman" w:eastAsia="Times New Roman" w:hAnsi="Times New Roman" w:cs="Times New Roman"/>
                <w:sz w:val="20"/>
                <w:szCs w:val="20"/>
                <w:lang w:eastAsia="ru-RU"/>
              </w:rPr>
              <w:t>Тема Великой Отечественной войны, трансформация жанра романа, обогащение героико-романтическими,  биографическими и автобиографическими, социально-психологическими, героико-революционными разновидностями. Повести 1950–х гг.., смена социалистических идей, развитие городской прозы.</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4.</w:t>
            </w:r>
          </w:p>
        </w:tc>
        <w:tc>
          <w:tcPr>
            <w:tcW w:w="7271" w:type="dxa"/>
          </w:tcPr>
          <w:p w:rsidR="003C068A" w:rsidRPr="00684D38" w:rsidRDefault="003C068A" w:rsidP="003C068A">
            <w:pPr>
              <w:widowControl w:val="0"/>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суггестивность(А. Еники, Ф. Хусни, М. Магдеев, Г. Сабитов, А. Баянов, М. Галиев и др.).</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5.</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Стремление оценить трагедию военного лихолетья, трагедию потерь, воспевание гордости за солдата–победителя,развитие темы труда, усиление философского и социально-политического начал в татарской поэзии.</w:t>
            </w:r>
          </w:p>
          <w:p w:rsidR="003C068A" w:rsidRPr="00684D38" w:rsidRDefault="003C068A" w:rsidP="003C068A">
            <w:pPr>
              <w:widowControl w:val="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Этапы творчества Х. Туфана. Исповедальность. Особенности поэтики и стиля («Агыла да болытагыла» («Летят облака»), «Кайсыгызныңкулыҗылы» («Чьи руки теплее»), «ЧәчәкләркитерегезТукайга»(«Принесите цветы Тукаю»), «Киек казлар» («Дикие гуси»), «Сиңа» («Тебе»), «Әйткәнидең»(«О сказанном тобой») и др.).</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6.</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b/>
                <w:bCs/>
                <w:sz w:val="20"/>
                <w:szCs w:val="20"/>
                <w:lang w:eastAsia="ru-RU"/>
              </w:rPr>
              <w:t>Татарская литература второй половины XX века (1956-1990 гг.)</w:t>
            </w:r>
            <w:r w:rsidRPr="00684D38">
              <w:rPr>
                <w:rFonts w:ascii="Times New Roman" w:eastAsia="Times New Roman" w:hAnsi="Times New Roman" w:cs="Times New Roman"/>
                <w:sz w:val="20"/>
                <w:szCs w:val="20"/>
                <w:lang w:eastAsia="ru-RU"/>
              </w:rPr>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7.</w:t>
            </w:r>
          </w:p>
        </w:tc>
        <w:tc>
          <w:tcPr>
            <w:tcW w:w="7271" w:type="dxa"/>
          </w:tcPr>
          <w:p w:rsidR="003C068A" w:rsidRPr="00684D38" w:rsidRDefault="003C068A" w:rsidP="003C068A">
            <w:pPr>
              <w:widowControl w:val="0"/>
              <w:shd w:val="clear" w:color="auto" w:fill="FFFFFF"/>
              <w:tabs>
                <w:tab w:val="left" w:pos="9202"/>
              </w:tabs>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«Оттепель» в общественно-культурной жизни страны. Развитие табуизированных тем и мотивов. Проблемы потери родного языка, межнациональных браков, потери духовных ценностей и национальных традиций («Әйтелмәгәнвасыять» («Невысказанное завещание», 1955), «Тугантуфрак» («Родная земля», 1959) А. Еники, «Кояшбаеганда» («Луч заката», 1978) Ф. Хусни, «Рустик» (1988) Ф. Латыйфи). «Возвращение» авторов в татарскую деревню, ее интерпретация как источник сохранения национального духа.</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8.</w:t>
            </w:r>
          </w:p>
        </w:tc>
        <w:tc>
          <w:tcPr>
            <w:tcW w:w="7271" w:type="dxa"/>
          </w:tcPr>
          <w:p w:rsidR="003C068A" w:rsidRPr="00684D38" w:rsidRDefault="003C068A" w:rsidP="003C068A">
            <w:pPr>
              <w:widowControl w:val="0"/>
              <w:ind w:firstLine="0"/>
              <w:rPr>
                <w:rFonts w:ascii="Times New Roman" w:eastAsia="Calibri" w:hAnsi="Times New Roman" w:cs="Times New Roman"/>
                <w:sz w:val="20"/>
                <w:szCs w:val="20"/>
                <w:lang w:eastAsia="ru-RU"/>
              </w:rPr>
            </w:pPr>
            <w:r w:rsidRPr="00684D38">
              <w:rPr>
                <w:rFonts w:ascii="Times New Roman" w:eastAsia="Calibri" w:hAnsi="Times New Roman" w:cs="Times New Roman"/>
                <w:sz w:val="20"/>
                <w:szCs w:val="20"/>
                <w:lang w:eastAsia="ru-RU"/>
              </w:rPr>
              <w:t>Возвращение литературы к национальным основам: к гуманизму, к общечеловеческим ценностям, к экспериментам в области формы.Стремление литературы к новизне: обращение к новым жанровым формам, темам, поиски в области литературного героя.</w:t>
            </w:r>
          </w:p>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 xml:space="preserve">Эпическое воплощение образов Родины, страны, народа; размышления о взаимоотношениях личности и общества, о чувстве гражданственности, о судьбах </w:t>
            </w:r>
            <w:r w:rsidRPr="00684D38">
              <w:rPr>
                <w:rFonts w:ascii="Times New Roman" w:eastAsia="Times New Roman" w:hAnsi="Times New Roman" w:cs="Times New Roman"/>
                <w:sz w:val="20"/>
                <w:szCs w:val="20"/>
                <w:lang w:eastAsia="ru-RU"/>
              </w:rPr>
              <w:lastRenderedPageBreak/>
              <w:t>народов, о духовном мире человека, о ценностях эпохи. Постановка проблем о независимости, о свободе личности и свободе мысли.</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lastRenderedPageBreak/>
              <w:t>2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lastRenderedPageBreak/>
              <w:t>9.</w:t>
            </w:r>
          </w:p>
        </w:tc>
        <w:tc>
          <w:tcPr>
            <w:tcW w:w="7271" w:type="dxa"/>
          </w:tcPr>
          <w:p w:rsidR="003C068A" w:rsidRPr="00684D38" w:rsidRDefault="003C068A" w:rsidP="003C068A">
            <w:pPr>
              <w:widowControl w:val="0"/>
              <w:shd w:val="clear" w:color="auto" w:fill="FFFFFF"/>
              <w:tabs>
                <w:tab w:val="left" w:pos="9202"/>
              </w:tabs>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Произведения о «малой родине», ностальгия по прошлому, увеличение субъективности, использование конструкции ящичной композиции (М. Магдиев, «Бәхилләшү» («Прощание», 1989), «Торналартөшкәнҗирдә» («Там, где садятся журавли»), «Кеше китә – җыры кала» («Человек уходит, песня остается», 1978)</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10. </w:t>
            </w:r>
          </w:p>
        </w:tc>
        <w:tc>
          <w:tcPr>
            <w:tcW w:w="7271" w:type="dxa"/>
          </w:tcPr>
          <w:p w:rsidR="003C068A" w:rsidRPr="00684D38" w:rsidRDefault="003C068A" w:rsidP="003C068A">
            <w:pPr>
              <w:widowControl w:val="0"/>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11. </w:t>
            </w:r>
          </w:p>
        </w:tc>
        <w:tc>
          <w:tcPr>
            <w:tcW w:w="7271"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 xml:space="preserve">Применение приемов «эзопова языка», условных образов и символов, ассоциаций в татарской поэзии (творчество </w:t>
            </w:r>
            <w:r w:rsidRPr="00684D38">
              <w:rPr>
                <w:rFonts w:ascii="Times New Roman" w:eastAsia="Times New Roman" w:hAnsi="Times New Roman" w:cs="Times New Roman"/>
                <w:color w:val="000000"/>
                <w:sz w:val="20"/>
                <w:szCs w:val="20"/>
                <w:lang w:eastAsia="ru-RU"/>
              </w:rPr>
              <w:t>Г. Афзала, Ш. Анака, И. Юзеева, Роб.Ахметзянова)</w:t>
            </w:r>
            <w:r w:rsidRPr="00684D38">
              <w:rPr>
                <w:rFonts w:ascii="Times New Roman" w:eastAsia="Times New Roman" w:hAnsi="Times New Roman" w:cs="Times New Roman"/>
                <w:sz w:val="20"/>
                <w:szCs w:val="20"/>
                <w:lang w:eastAsia="ru-RU"/>
              </w:rPr>
              <w:t>.Поэтический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12. </w:t>
            </w:r>
          </w:p>
        </w:tc>
        <w:tc>
          <w:tcPr>
            <w:tcW w:w="7271" w:type="dxa"/>
          </w:tcPr>
          <w:p w:rsidR="003C068A" w:rsidRPr="00684D38" w:rsidRDefault="003C068A" w:rsidP="003C068A">
            <w:pPr>
              <w:widowControl w:val="0"/>
              <w:ind w:firstLine="0"/>
              <w:rPr>
                <w:rFonts w:ascii="Times New Roman" w:eastAsia="Calibri" w:hAnsi="Times New Roman" w:cs="Times New Roman"/>
                <w:sz w:val="20"/>
                <w:szCs w:val="20"/>
                <w:lang w:eastAsia="ru-RU"/>
              </w:rPr>
            </w:pPr>
            <w:r w:rsidRPr="00684D38">
              <w:rPr>
                <w:rFonts w:ascii="Times New Roman" w:eastAsia="Calibri" w:hAnsi="Times New Roman" w:cs="Times New Roman"/>
                <w:sz w:val="20"/>
                <w:szCs w:val="20"/>
                <w:lang w:eastAsia="ru-RU"/>
              </w:rPr>
              <w:t xml:space="preserve">Драматургия второй половины ХХ века (Х. Вахит, А. Гилязов, Ш. Хусаинов, И. Юзеев, Т. Миннуллин и др.). </w:t>
            </w:r>
          </w:p>
          <w:p w:rsidR="003C068A" w:rsidRPr="00684D38" w:rsidRDefault="003C068A" w:rsidP="003C068A">
            <w:pPr>
              <w:widowControl w:val="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Творчество Т.Миннуллина и его основные черты («Нигезташлары» («Камни фундамента»), «Дусларҗыелганҗирдә» («Место, где собираются друзья»), «Үзебезсайлаганязмыш» («Судьбы, которые мы выбираем»), «Ай булмаса – йолдыз бар» («Нет луны – нам светят звезды!»), «ӘлдермештәнӘлмәндәр» («Альмандар из Альдермыша»), «Моңлыберҗыр» («Грустная песня») и другие).</w:t>
            </w:r>
          </w:p>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Проблемы возрождения и сохранения нации в драматургии Т. Миннуллина («Илгизәр плюс Вера» («Ильгизар плюс Вера»), «Төш» («Сон»)).Своеобразие национального эстетического идеала. </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13. </w:t>
            </w:r>
          </w:p>
        </w:tc>
        <w:tc>
          <w:tcPr>
            <w:tcW w:w="7271"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 xml:space="preserve">Татарская литература рубежа ХХ-ХХI веков (1990-2016 гг.). </w:t>
            </w:r>
            <w:r w:rsidRPr="00684D38">
              <w:rPr>
                <w:rFonts w:ascii="Times New Roman" w:eastAsia="Times New Roman" w:hAnsi="Times New Roman" w:cs="Times New Roman"/>
                <w:sz w:val="20"/>
                <w:szCs w:val="20"/>
                <w:lang w:eastAsia="ru-RU"/>
              </w:rPr>
              <w:t>Смена художественных парадигм, изменение психологизма, трансформация критического начала в литературе. Новые тенденции в прозе, воссозданиечудовищных знаков распада и деградации человека и общества (роман «Балта кем кулында?»(«В чьих руках топор?», 1989) А. Гилязова), слияние социального и экзистенциального начал при оценке опыта тоталитарного прошлого (роман–трилогия «Саташыпаткантаң» («Заблудившийся рассвет», 2003) Ф. Сафина, и др.), осуждение культа личности (повесть «Колыма хикәяләре» («Колымские рассказы», 1989) И. Салахова; роман «Ягез, бер дога» («Давайте, помолимся!», 1991–93) А. Гилязова).</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3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14. </w:t>
            </w:r>
          </w:p>
        </w:tc>
        <w:tc>
          <w:tcPr>
            <w:tcW w:w="7271"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Появление произведений, не вписывающихся в рамки реалистической или романтической парадигмы. Повести Ф.Байрамовой экзистенциально–психологического плана («Болын» («Луг» , 1983), «Битлек» («Маска», 1983), «Күлбалыгы» («Водяная», 1984) и др.)</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15.</w:t>
            </w:r>
          </w:p>
        </w:tc>
        <w:tc>
          <w:tcPr>
            <w:tcW w:w="7271" w:type="dxa"/>
          </w:tcPr>
          <w:p w:rsidR="003C068A" w:rsidRPr="00684D38" w:rsidRDefault="003C068A" w:rsidP="003C068A">
            <w:pPr>
              <w:widowControl w:val="0"/>
              <w:ind w:firstLine="0"/>
              <w:rPr>
                <w:rFonts w:ascii="Times New Roman" w:eastAsia="Times New Roman" w:hAnsi="Times New Roman" w:cs="Times New Roman"/>
                <w:i/>
                <w:iCs/>
                <w:color w:val="000000"/>
                <w:sz w:val="20"/>
                <w:szCs w:val="20"/>
                <w:lang w:eastAsia="ru-RU"/>
              </w:rPr>
            </w:pPr>
            <w:r w:rsidRPr="00684D38">
              <w:rPr>
                <w:rFonts w:ascii="Times New Roman" w:eastAsia="Times New Roman" w:hAnsi="Times New Roman" w:cs="Times New Roman"/>
                <w:sz w:val="20"/>
                <w:szCs w:val="20"/>
                <w:lang w:eastAsia="ru-RU"/>
              </w:rPr>
              <w:t>Обращение к национальным мифам и архетипам (Н. Гыйматдинова, Г. Гильманов, Ф. Байрамова), мифологический код в татарской прозе. Прием контраста как  основной структурообразующий прием.</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3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16. </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17.</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Постмодернистские элементы в стихах, пристальный интерес к «вечным» темам, стремление синтезировать традиций и поэтических новаций (Р. Зайдулла, Р. Аймат, Л. Гибадуллина, Йолдыз, и др.)</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18. </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Тяготение к философской и психологической глубине. Стремление к изображению национальной картины мира, воссозданию национального характера и даже образа нации стало знаковым явлением, Осуществление диалога разных жанровых парадигм. Творчество З. Хакима.</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19. </w:t>
            </w:r>
          </w:p>
        </w:tc>
        <w:tc>
          <w:tcPr>
            <w:tcW w:w="7271"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Условно-метафорическая и ассоциативная проза в татарской литературе. Социальная антиутопия (З. Хаким «Кишербасуы» («Морковное поле», 1995)), социально-психологическая антиутопия Ф.Латифи («Бәйсезэтләрнеатарга» («Непривязанных собак отстрелять»)), социально-философская антиутопия (М.Кабиров «Сары йортлар сере»  («Тайна желтых домов»)). Трансформация классических парадигм художественности.</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4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20. </w:t>
            </w:r>
          </w:p>
        </w:tc>
        <w:tc>
          <w:tcPr>
            <w:tcW w:w="7271"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Судьба нации, который обеспечивает интертекстуальную связь с литературой начала ХХ века как основной лейтмотив татарской литературы данного периода.</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0F6546">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lastRenderedPageBreak/>
              <w:t xml:space="preserve">21. </w:t>
            </w:r>
          </w:p>
        </w:tc>
        <w:tc>
          <w:tcPr>
            <w:tcW w:w="7271"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Повторение и обобщение изученного в 11 классе</w:t>
            </w:r>
          </w:p>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сочинение</w:t>
            </w:r>
          </w:p>
        </w:tc>
        <w:tc>
          <w:tcPr>
            <w:tcW w:w="1843"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bl>
    <w:p w:rsidR="003C068A" w:rsidRPr="00684D38" w:rsidRDefault="003C068A" w:rsidP="003C068A">
      <w:pPr>
        <w:widowControl w:val="0"/>
        <w:spacing w:line="360" w:lineRule="auto"/>
        <w:ind w:right="-2"/>
        <w:jc w:val="center"/>
        <w:rPr>
          <w:rFonts w:ascii="Times New Roman" w:eastAsia="Times New Roman" w:hAnsi="Times New Roman" w:cs="Times New Roman"/>
          <w:color w:val="000000"/>
          <w:sz w:val="20"/>
          <w:szCs w:val="20"/>
          <w:lang w:eastAsia="ru-RU"/>
        </w:rPr>
      </w:pPr>
    </w:p>
    <w:p w:rsidR="00920841" w:rsidRPr="00684D38" w:rsidRDefault="00920841">
      <w:pPr>
        <w:rPr>
          <w:rFonts w:ascii="Times New Roman" w:hAnsi="Times New Roman" w:cs="Times New Roman"/>
          <w:sz w:val="20"/>
          <w:szCs w:val="20"/>
        </w:rPr>
      </w:pPr>
    </w:p>
    <w:sectPr w:rsidR="00920841" w:rsidRPr="00684D38" w:rsidSect="003D30EB">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4858" w:rsidRDefault="000C4858" w:rsidP="00B77F4C">
      <w:r>
        <w:separator/>
      </w:r>
    </w:p>
  </w:endnote>
  <w:endnote w:type="continuationSeparator" w:id="1">
    <w:p w:rsidR="000C4858" w:rsidRDefault="000C4858" w:rsidP="00B77F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79834"/>
      <w:docPartObj>
        <w:docPartGallery w:val="Page Numbers (Bottom of Page)"/>
        <w:docPartUnique/>
      </w:docPartObj>
    </w:sdtPr>
    <w:sdtContent>
      <w:p w:rsidR="003D30EB" w:rsidRDefault="000E7F6A">
        <w:pPr>
          <w:pStyle w:val="a5"/>
          <w:jc w:val="right"/>
        </w:pPr>
        <w:fldSimple w:instr=" PAGE   \* MERGEFORMAT ">
          <w:r w:rsidR="00D4015D">
            <w:rPr>
              <w:noProof/>
            </w:rPr>
            <w:t>6</w:t>
          </w:r>
        </w:fldSimple>
      </w:p>
    </w:sdtContent>
  </w:sdt>
  <w:p w:rsidR="00B77F4C" w:rsidRDefault="00B77F4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4858" w:rsidRDefault="000C4858" w:rsidP="00B77F4C">
      <w:r>
        <w:separator/>
      </w:r>
    </w:p>
  </w:footnote>
  <w:footnote w:type="continuationSeparator" w:id="1">
    <w:p w:rsidR="000C4858" w:rsidRDefault="000C4858" w:rsidP="00B77F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isplayBackgroundShape/>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3C068A"/>
    <w:rsid w:val="000233ED"/>
    <w:rsid w:val="00062CD0"/>
    <w:rsid w:val="00084AD7"/>
    <w:rsid w:val="000C4858"/>
    <w:rsid w:val="000C791E"/>
    <w:rsid w:val="000E7F6A"/>
    <w:rsid w:val="00106152"/>
    <w:rsid w:val="00130235"/>
    <w:rsid w:val="001737F7"/>
    <w:rsid w:val="001E311B"/>
    <w:rsid w:val="002648BA"/>
    <w:rsid w:val="00273B59"/>
    <w:rsid w:val="002E7D98"/>
    <w:rsid w:val="00326B6A"/>
    <w:rsid w:val="003616AB"/>
    <w:rsid w:val="003A031D"/>
    <w:rsid w:val="003A6130"/>
    <w:rsid w:val="003C068A"/>
    <w:rsid w:val="003D30EB"/>
    <w:rsid w:val="00422788"/>
    <w:rsid w:val="004417A2"/>
    <w:rsid w:val="004C5237"/>
    <w:rsid w:val="004C766A"/>
    <w:rsid w:val="004E490B"/>
    <w:rsid w:val="004F7830"/>
    <w:rsid w:val="00503966"/>
    <w:rsid w:val="00512E5D"/>
    <w:rsid w:val="00530A66"/>
    <w:rsid w:val="0053697E"/>
    <w:rsid w:val="00545A9B"/>
    <w:rsid w:val="00555237"/>
    <w:rsid w:val="005F449B"/>
    <w:rsid w:val="005F60A6"/>
    <w:rsid w:val="0068411D"/>
    <w:rsid w:val="00684D38"/>
    <w:rsid w:val="006B027D"/>
    <w:rsid w:val="006B1E91"/>
    <w:rsid w:val="006F120D"/>
    <w:rsid w:val="007032B4"/>
    <w:rsid w:val="00715DF5"/>
    <w:rsid w:val="00765B7C"/>
    <w:rsid w:val="007A58CD"/>
    <w:rsid w:val="007B4F95"/>
    <w:rsid w:val="007D6FDD"/>
    <w:rsid w:val="00801CF4"/>
    <w:rsid w:val="00833024"/>
    <w:rsid w:val="00843D71"/>
    <w:rsid w:val="00867E8E"/>
    <w:rsid w:val="00896AE6"/>
    <w:rsid w:val="008A2BA1"/>
    <w:rsid w:val="008B6CD4"/>
    <w:rsid w:val="009177A4"/>
    <w:rsid w:val="00920841"/>
    <w:rsid w:val="0096553D"/>
    <w:rsid w:val="009C28A6"/>
    <w:rsid w:val="009D5791"/>
    <w:rsid w:val="00B7539F"/>
    <w:rsid w:val="00B77F4C"/>
    <w:rsid w:val="00B809B5"/>
    <w:rsid w:val="00C331CC"/>
    <w:rsid w:val="00C377B8"/>
    <w:rsid w:val="00C43373"/>
    <w:rsid w:val="00CA3D96"/>
    <w:rsid w:val="00CC42D9"/>
    <w:rsid w:val="00CC7831"/>
    <w:rsid w:val="00D4015D"/>
    <w:rsid w:val="00D46AC3"/>
    <w:rsid w:val="00D672A7"/>
    <w:rsid w:val="00D70D8C"/>
    <w:rsid w:val="00D83370"/>
    <w:rsid w:val="00E56657"/>
    <w:rsid w:val="00EC2853"/>
    <w:rsid w:val="00EE46B9"/>
    <w:rsid w:val="00F451C4"/>
    <w:rsid w:val="00F56BA7"/>
    <w:rsid w:val="00F746B1"/>
    <w:rsid w:val="00F817CE"/>
    <w:rsid w:val="00FD462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B59"/>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77F4C"/>
    <w:pPr>
      <w:tabs>
        <w:tab w:val="center" w:pos="4677"/>
        <w:tab w:val="right" w:pos="9355"/>
      </w:tabs>
    </w:pPr>
  </w:style>
  <w:style w:type="character" w:customStyle="1" w:styleId="a4">
    <w:name w:val="Верхний колонтитул Знак"/>
    <w:basedOn w:val="a0"/>
    <w:link w:val="a3"/>
    <w:uiPriority w:val="99"/>
    <w:semiHidden/>
    <w:rsid w:val="00B77F4C"/>
  </w:style>
  <w:style w:type="paragraph" w:styleId="a5">
    <w:name w:val="footer"/>
    <w:basedOn w:val="a"/>
    <w:link w:val="a6"/>
    <w:uiPriority w:val="99"/>
    <w:unhideWhenUsed/>
    <w:rsid w:val="00B77F4C"/>
    <w:pPr>
      <w:tabs>
        <w:tab w:val="center" w:pos="4677"/>
        <w:tab w:val="right" w:pos="9355"/>
      </w:tabs>
    </w:pPr>
  </w:style>
  <w:style w:type="character" w:customStyle="1" w:styleId="a6">
    <w:name w:val="Нижний колонтитул Знак"/>
    <w:basedOn w:val="a0"/>
    <w:link w:val="a5"/>
    <w:uiPriority w:val="99"/>
    <w:rsid w:val="00B77F4C"/>
  </w:style>
  <w:style w:type="character" w:customStyle="1" w:styleId="a7">
    <w:name w:val="Без интервала Знак"/>
    <w:aliases w:val="основа Знак"/>
    <w:link w:val="a8"/>
    <w:uiPriority w:val="1"/>
    <w:locked/>
    <w:rsid w:val="003D30EB"/>
    <w:rPr>
      <w:rFonts w:ascii="Calibri" w:eastAsia="Calibri" w:hAnsi="Calibri" w:cs="Calibri"/>
      <w:lang w:eastAsia="ar-SA"/>
    </w:rPr>
  </w:style>
  <w:style w:type="paragraph" w:styleId="a8">
    <w:name w:val="No Spacing"/>
    <w:aliases w:val="основа"/>
    <w:link w:val="a7"/>
    <w:uiPriority w:val="1"/>
    <w:qFormat/>
    <w:rsid w:val="003D30EB"/>
    <w:pPr>
      <w:suppressAutoHyphens/>
      <w:spacing w:after="0" w:line="240" w:lineRule="auto"/>
      <w:ind w:firstLine="0"/>
      <w:jc w:val="left"/>
    </w:pPr>
    <w:rPr>
      <w:rFonts w:ascii="Calibri" w:eastAsia="Calibri" w:hAnsi="Calibri" w:cs="Calibri"/>
      <w:lang w:eastAsia="ar-SA"/>
    </w:rPr>
  </w:style>
  <w:style w:type="paragraph" w:styleId="a9">
    <w:name w:val="Balloon Text"/>
    <w:basedOn w:val="a"/>
    <w:link w:val="aa"/>
    <w:uiPriority w:val="99"/>
    <w:semiHidden/>
    <w:unhideWhenUsed/>
    <w:rsid w:val="00D4015D"/>
    <w:rPr>
      <w:rFonts w:ascii="Tahoma" w:hAnsi="Tahoma" w:cs="Tahoma"/>
      <w:sz w:val="16"/>
      <w:szCs w:val="16"/>
    </w:rPr>
  </w:style>
  <w:style w:type="character" w:customStyle="1" w:styleId="aa">
    <w:name w:val="Текст выноски Знак"/>
    <w:basedOn w:val="a0"/>
    <w:link w:val="a9"/>
    <w:uiPriority w:val="99"/>
    <w:semiHidden/>
    <w:rsid w:val="00D401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83257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70EFF-90AF-4F3F-8159-1BDB1DDEC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9668</Words>
  <Characters>55110</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7</cp:lastModifiedBy>
  <cp:revision>37</cp:revision>
  <cp:lastPrinted>2021-01-06T11:05:00Z</cp:lastPrinted>
  <dcterms:created xsi:type="dcterms:W3CDTF">2020-02-06T03:02:00Z</dcterms:created>
  <dcterms:modified xsi:type="dcterms:W3CDTF">2021-01-08T18:52:00Z</dcterms:modified>
</cp:coreProperties>
</file>